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68E" w:rsidP="0084468E">
      <w:pPr>
        <w:pStyle w:val="Title"/>
      </w:pPr>
      <w:r>
        <w:fldChar w:fldCharType="begin"/>
      </w:r>
      <w:r>
        <w:instrText xml:space="preserve"> TITLE   \* MERGEFORMAT </w:instrText>
      </w:r>
      <w:r>
        <w:fldChar w:fldCharType="separate"/>
      </w:r>
      <w:r>
        <w:t>TLIX0012X Lead digital supply chain implementation</w:t>
      </w:r>
      <w:r>
        <w:fldChar w:fldCharType="end"/>
      </w:r>
    </w:p>
    <w:p w:rsidR="0084468E" w:rsidP="0084468E">
      <w:pPr>
        <w:pStyle w:val="Version"/>
        <w:sectPr w:rsidSect="002A7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925" w:rsidP="002A7925">
      <w:pPr>
        <w:pStyle w:val="SuperHeading"/>
      </w:pPr>
      <w:r w:rsidRPr="002A7925">
        <w:t>TLIX0012X Lead digital supply chain implementation</w:t>
      </w:r>
    </w:p>
    <w:p w:rsidR="00000000" w:rsidRPr="002A7925" w:rsidP="002A7925">
      <w:pPr>
        <w:pStyle w:val="Heading1"/>
      </w:pPr>
      <w:bookmarkStart w:id="1" w:name="O_1066310"/>
      <w:bookmarkEnd w:id="1"/>
      <w:r w:rsidRPr="002A7925">
        <w:t>Modification History</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Release 1.</w:t>
            </w:r>
            <w:r w:rsidRPr="002A7925">
              <w:t xml:space="preserve"> This is the first release of this unit of competency in the TLI Transport and Logistics Training Package.</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2" w:name="O_1066311"/>
      <w:bookmarkEnd w:id="2"/>
      <w:r w:rsidRPr="002A7925">
        <w:t>Application</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 xml:space="preserve">This unit of competency describes the skills and knowledge required to lead </w:t>
            </w:r>
            <w:r w:rsidRPr="002A7925">
              <w:t>digital supply chain implementation. It includes identifying digital supply chain capabilities and vision, leading digital supply chain implementation, building digital supply chain capabilities and reviewing and reporting on digital supply chain implement</w:t>
            </w:r>
            <w:r w:rsidRPr="002A7925">
              <w:t>ation.</w:t>
            </w:r>
          </w:p>
          <w:p w:rsidR="00000000" w:rsidRPr="002A7925" w:rsidP="002A7925">
            <w:pPr>
              <w:pStyle w:val="BodyText"/>
            </w:pPr>
            <w:r w:rsidRPr="002A7925">
              <w:t>Harnessing technological hardware and software for real time operations will require supply chain organisations to revamp their processes and procedures. Leading digital supply chain implementation needs continuous engagement with customers and supp</w:t>
            </w:r>
            <w:r w:rsidRPr="002A7925">
              <w:t>liers, as well as managing personnel through technological, cultural and organisational change.</w:t>
            </w:r>
          </w:p>
          <w:p w:rsidR="00000000" w:rsidRPr="002A7925" w:rsidP="002A7925">
            <w:pPr>
              <w:pStyle w:val="BodyText"/>
            </w:pPr>
            <w:r w:rsidRPr="002A7925">
              <w:t>The unit is applicable to those with management or team leadership responsibilities within a supply chain.</w:t>
            </w:r>
          </w:p>
          <w:p w:rsidR="00000000" w:rsidRPr="002A7925" w:rsidP="002A7925">
            <w:pPr>
              <w:pStyle w:val="BodyText"/>
            </w:pPr>
            <w:r w:rsidRPr="002A7925">
              <w:t>No licensing, legislative or certification requiremen</w:t>
            </w:r>
            <w:r w:rsidRPr="002A7925">
              <w:t>ts apply to this unit at the time of publication.</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3" w:name="O_1066312"/>
      <w:bookmarkEnd w:id="3"/>
      <w:r w:rsidRPr="002A7925">
        <w:t>Pre-requisite Unit</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Not applicable</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4" w:name="O_1066313"/>
      <w:bookmarkEnd w:id="4"/>
      <w:r w:rsidRPr="002A7925">
        <w:t>Competency Field</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 xml:space="preserve">X – Logistics </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5" w:name="O_1066314"/>
      <w:bookmarkEnd w:id="5"/>
      <w:r w:rsidRPr="002A7925">
        <w:t>Unit Sector</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Cross sector</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6" w:name="O_1066315"/>
      <w:bookmarkEnd w:id="6"/>
      <w:r w:rsidRPr="002A7925">
        <w:t>Elements and Performance Criteria</w:t>
      </w:r>
    </w:p>
    <w:tbl>
      <w:tblPr>
        <w:tblW w:w="9497" w:type="dxa"/>
        <w:tblLayout w:type="fixed"/>
        <w:tblCellMar>
          <w:left w:w="62" w:type="dxa"/>
          <w:right w:w="62" w:type="dxa"/>
        </w:tblCellMar>
        <w:tblLook w:val="0000"/>
      </w:tblPr>
      <w:tblGrid>
        <w:gridCol w:w="3088"/>
        <w:gridCol w:w="120"/>
        <w:gridCol w:w="590"/>
        <w:gridCol w:w="5699"/>
      </w:tblGrid>
      <w:tr w:rsidTr="002A79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PERFORMANCE CRITERIA</w:t>
            </w:r>
          </w:p>
        </w:tc>
      </w:tr>
      <w:tr w:rsidTr="002A79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Performance criteria describe the performance needed to demonstrate achievement of the element.</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 xml:space="preserve">Identify digital supply chain </w:t>
            </w:r>
            <w:r w:rsidRPr="002A7925">
              <w:rPr>
                <w:rStyle w:val="SpecialBold"/>
              </w:rPr>
              <w:t>capabilities</w:t>
            </w:r>
            <w:r w:rsidRPr="002A7925">
              <w:t xml:space="preserve"> </w:t>
            </w:r>
            <w:r w:rsidRPr="002A7925">
              <w:rPr>
                <w:rStyle w:val="SpecialBold"/>
              </w:rPr>
              <w:t>and vision</w:t>
            </w: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1.1</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 xml:space="preserve">Vision for digital supply chain implementation is aligned </w:t>
            </w:r>
            <w:r w:rsidRPr="002A7925">
              <w:t xml:space="preserve">to strategic business plans </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1.2</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Strategy for digital supply chain implementation, including Key Performance Indicators (KPIs), is confirmed</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1.3</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Policies a</w:t>
            </w:r>
            <w:r w:rsidRPr="002A7925">
              <w:t>nd procedures to support digital supply chain implementation are identified</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1.4</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Technological capacity and capabilities in the supply chain are determined</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1.5</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Level of authority for leadership of digital supply chain implementation is verified</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 xml:space="preserve">Lead </w:t>
            </w:r>
            <w:r w:rsidRPr="002A7925">
              <w:rPr>
                <w:rStyle w:val="SpecialBold"/>
              </w:rPr>
              <w:t>digital supply chain implementation</w:t>
            </w: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2.1</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Digital supply chain technology systems are selected, in consultation with approved stakeholders</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2.2</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 xml:space="preserve">Operational improvements, to support digital supply chain implementation, are prioritised and monitored to ensure KPIs are met </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2.3</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 xml:space="preserve">Linking of cross functional data in the digital supply chain is monitored to ensure stakeholders have transparency </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2.4</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Digital supply chain implementation strategy and timeline is communicated to stakeholders</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2.5</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Stakeholders are supported in risk mitigation, in digital supply chain implementation activities</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Build digital supply chain capabilities</w:t>
            </w: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3.1</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Training, coaching, mentoring and networking opportunities to build digital supply chain capabilities are monitored</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3.2</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 xml:space="preserve">Digital supply chain champions and external expertise are used, as required </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Review and report on digital supply chain implementation</w:t>
            </w: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4.1</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Digital supply chain implementation strategy and KPIs are reviewed, in consultation with stakeholders</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4.2</w:t>
            </w:r>
          </w:p>
        </w:tc>
        <w:tc>
          <w:tcPr>
            <w:tcW w:w="5699"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Report on digital supply chain implementation is prepared and presented to approved s</w:t>
            </w:r>
            <w:r w:rsidRPr="002A7925">
              <w:t xml:space="preserve">takeholders </w:t>
            </w:r>
          </w:p>
        </w:tc>
      </w:tr>
      <w:tr w:rsidTr="002A7925">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2A7925">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rPr>
                <w:rStyle w:val="SpecialBold"/>
              </w:rPr>
              <w:t>4.3</w:t>
            </w:r>
          </w:p>
        </w:tc>
        <w:tc>
          <w:tcPr>
            <w:tcW w:w="5699"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Continuous improvements activities to support digital supply chain implementation are documented</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7" w:name="O_1066316"/>
      <w:bookmarkEnd w:id="7"/>
      <w:r w:rsidRPr="002A7925">
        <w:t>Foundation Skills</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Foundation skills essential to performance are explicit in the performance criteria of this unit of competency.</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8" w:name="O_1066317"/>
      <w:bookmarkEnd w:id="8"/>
      <w:r w:rsidRPr="002A7925">
        <w:t>Range of Conditions</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Range is restricted to essential operating conditions and any other variables essential to the work env</w:t>
            </w:r>
            <w:r w:rsidRPr="002A7925">
              <w:t>ironment.</w:t>
            </w:r>
          </w:p>
          <w:p w:rsidR="00000000" w:rsidRPr="002A7925" w:rsidP="002A7925">
            <w:pPr>
              <w:pStyle w:val="BodyText"/>
            </w:pPr>
            <w:r w:rsidRPr="002A7925">
              <w:t>Non-essential conditions may be found in the Companion Volume Implementation Guide.</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9" w:name="O_1066318"/>
      <w:bookmarkEnd w:id="9"/>
      <w:r w:rsidRPr="002A7925">
        <w:t>Unit Mapping Information</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This is a new unit. There is no equivalent unit.</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10" w:name="O_1066325"/>
      <w:bookmarkEnd w:id="10"/>
      <w:r w:rsidRPr="002A7925">
        <w:t>Links</w:t>
      </w:r>
    </w:p>
    <w:p w:rsidR="00000000" w:rsidRPr="002A7925" w:rsidP="0084468E">
      <w:pPr>
        <w:pStyle w:val="BodyText"/>
      </w:pPr>
      <w:r w:rsidRPr="002A79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91CF0">
        <w:rPr>
          <w:rStyle w:val="Hyperlink"/>
        </w:rPr>
        <w:t>https://vetnet.gov.au/Pages/TrainingDocs.aspx?q=df441c6e-213d-43e3-874c-0b3f7036d851</w:t>
      </w:r>
      <w:r>
        <w:fldChar w:fldCharType="end"/>
      </w:r>
    </w:p>
    <w:p w:rsidR="00000000" w:rsidRPr="002A7925" w:rsidP="0084468E">
      <w:pPr>
        <w:pStyle w:val="BodyText"/>
        <w:sectPr w:rsidSect="002A7925">
          <w:headerReference w:type="default" r:id="rId10"/>
          <w:footerReference w:type="default" r:id="rId11"/>
          <w:pgSz w:w="11908" w:h="16833"/>
          <w:pgMar w:top="1702" w:right="1418" w:bottom="1702" w:left="1418" w:header="992" w:footer="992" w:gutter="0"/>
          <w:cols w:space="720"/>
          <w:noEndnote/>
          <w:docGrid w:linePitch="299"/>
        </w:sectPr>
      </w:pPr>
    </w:p>
    <w:p w:rsidR="00000000" w:rsidRPr="002A7925" w:rsidP="002A7925">
      <w:pPr>
        <w:pStyle w:val="SuperHeading"/>
      </w:pPr>
      <w:r w:rsidRPr="002A7925">
        <w:t>Assessment Requirements for TLIX0012X Lead digital supply chain</w:t>
      </w:r>
      <w:r w:rsidRPr="002A7925">
        <w:t xml:space="preserve"> implementation</w:t>
      </w:r>
    </w:p>
    <w:p w:rsidR="00000000" w:rsidRPr="002A7925" w:rsidP="002A7925">
      <w:pPr>
        <w:pStyle w:val="Heading1"/>
      </w:pPr>
      <w:bookmarkStart w:id="11" w:name="O_1066320"/>
      <w:bookmarkEnd w:id="11"/>
      <w:r w:rsidRPr="002A7925">
        <w:t>Modification History</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rPr>
                <w:rStyle w:val="SpecialBold"/>
              </w:rPr>
              <w:t xml:space="preserve">Release 1. </w:t>
            </w:r>
            <w:r w:rsidRPr="002A7925">
              <w:t>This is the first release of this unit of competency in the TLI Transport and Logistics Training Package.</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12" w:name="O_1066321"/>
      <w:bookmarkEnd w:id="12"/>
      <w:r w:rsidRPr="002A7925">
        <w:t>Performance Evidence</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Evidence required to demonstrate competenc</w:t>
            </w:r>
            <w:r w:rsidRPr="002A7925">
              <w:t>e in this unit must be relevant to and satisfy all requirements of the elements and performance criteria on at least one occasion and includes</w:t>
            </w:r>
          </w:p>
        </w:tc>
      </w:tr>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ListBullet"/>
            </w:pPr>
            <w:r w:rsidRPr="002A7925">
              <w:t xml:space="preserve">aligning digital supply chain vision to strategic business plans </w:t>
            </w:r>
          </w:p>
          <w:p w:rsidR="00000000" w:rsidRPr="002A7925" w:rsidP="002A7925">
            <w:pPr>
              <w:pStyle w:val="ListBullet"/>
            </w:pPr>
            <w:r w:rsidRPr="002A7925">
              <w:t>assessing digital supply chain technical capabilities</w:t>
            </w:r>
          </w:p>
          <w:p w:rsidR="00000000" w:rsidRPr="002A7925" w:rsidP="002A7925">
            <w:pPr>
              <w:pStyle w:val="ListBullet"/>
            </w:pPr>
            <w:r w:rsidRPr="002A7925">
              <w:t>communicating with and supporting digital supply chain stakeholders</w:t>
            </w:r>
          </w:p>
          <w:p w:rsidR="00000000" w:rsidRPr="002A7925" w:rsidP="002A7925">
            <w:pPr>
              <w:pStyle w:val="ListBullet"/>
            </w:pPr>
            <w:r w:rsidRPr="002A7925">
              <w:t xml:space="preserve">confirming level of authority for leadership of digital supply chain implementation </w:t>
            </w:r>
          </w:p>
          <w:p w:rsidR="00000000" w:rsidRPr="002A7925" w:rsidP="002A7925">
            <w:pPr>
              <w:pStyle w:val="ListBullet"/>
            </w:pPr>
            <w:r w:rsidRPr="002A7925">
              <w:t>determining and monitoring Key Performance Indica</w:t>
            </w:r>
            <w:r w:rsidRPr="002A7925">
              <w:t>tors (KPIs)</w:t>
            </w:r>
          </w:p>
          <w:p w:rsidR="00000000" w:rsidRPr="002A7925" w:rsidP="002A7925">
            <w:pPr>
              <w:pStyle w:val="ListBullet"/>
            </w:pPr>
            <w:r w:rsidRPr="002A7925">
              <w:t>determining technological capacity and capabilities for digital supply chains</w:t>
            </w:r>
          </w:p>
          <w:p w:rsidR="00000000" w:rsidRPr="002A7925" w:rsidP="002A7925">
            <w:pPr>
              <w:pStyle w:val="ListBullet"/>
            </w:pPr>
            <w:r w:rsidRPr="002A7925">
              <w:t>documenting continuous improvement activities</w:t>
            </w:r>
          </w:p>
          <w:p w:rsidR="00000000" w:rsidRPr="002A7925" w:rsidP="002A7925">
            <w:pPr>
              <w:pStyle w:val="ListBullet"/>
            </w:pPr>
            <w:r w:rsidRPr="002A7925">
              <w:t>identifying policies and procedures that supports digital supply chain implementation</w:t>
            </w:r>
          </w:p>
          <w:p w:rsidR="00000000" w:rsidRPr="002A7925" w:rsidP="002A7925">
            <w:pPr>
              <w:pStyle w:val="ListBullet"/>
            </w:pPr>
            <w:r w:rsidRPr="002A7925">
              <w:t>leading digital supply chain imple</w:t>
            </w:r>
            <w:r w:rsidRPr="002A7925">
              <w:t xml:space="preserve">mentation strategy </w:t>
            </w:r>
          </w:p>
          <w:p w:rsidR="00000000" w:rsidRPr="002A7925" w:rsidP="002A7925">
            <w:pPr>
              <w:pStyle w:val="ListBullet"/>
            </w:pPr>
            <w:r w:rsidRPr="002A7925">
              <w:t xml:space="preserve">prioritising and monitoring implementation requirements for operational improvements </w:t>
            </w:r>
          </w:p>
          <w:p w:rsidR="00000000" w:rsidRPr="002A7925" w:rsidP="002A7925">
            <w:pPr>
              <w:pStyle w:val="ListBullet"/>
            </w:pPr>
            <w:r w:rsidRPr="002A7925">
              <w:t xml:space="preserve">providing training, coaching, mentoring and networking opportunities including using digital supply chain champions </w:t>
            </w:r>
          </w:p>
          <w:p w:rsidR="00000000" w:rsidRPr="002A7925" w:rsidP="002A7925">
            <w:pPr>
              <w:pStyle w:val="ListBullet"/>
            </w:pPr>
            <w:r w:rsidRPr="002A7925">
              <w:t>reviewing and reporting on digita</w:t>
            </w:r>
            <w:r w:rsidRPr="002A7925">
              <w:t>l supply chain implementation</w:t>
            </w:r>
          </w:p>
          <w:p w:rsidR="00000000" w:rsidRPr="002A7925" w:rsidP="002A7925">
            <w:pPr>
              <w:pStyle w:val="ListBullet"/>
            </w:pPr>
            <w:r w:rsidRPr="002A7925">
              <w:t xml:space="preserve">utilising external expertise to enhance workforce capability, as required </w:t>
            </w:r>
          </w:p>
          <w:p w:rsidR="00000000" w:rsidRPr="002A7925" w:rsidP="002A7925">
            <w:pPr>
              <w:pStyle w:val="ListBullet"/>
            </w:pPr>
            <w:r w:rsidRPr="002A7925">
              <w:t>verifying operational improvements and solutions that can be built on existing capabilities.</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13" w:name="O_1066322"/>
      <w:bookmarkEnd w:id="13"/>
      <w:r w:rsidRPr="002A7925">
        <w:t>Knowledge Evidence</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925">
            <w:pPr>
              <w:pStyle w:val="BodyText"/>
              <w:rPr>
                <w:lang w:val="en-NZ"/>
              </w:rPr>
            </w:pPr>
            <w:r w:rsidRPr="002A7925">
              <w:t>Evidence required to demonstrate competence in this unit must be relevant to and satisfy all requirements of the elements and performance criteria and includes knowledge of</w:t>
            </w:r>
          </w:p>
        </w:tc>
      </w:tr>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ListBullet"/>
            </w:pPr>
            <w:r w:rsidRPr="002A7925">
              <w:tab/>
              <w:t xml:space="preserve">capability enhancement activities </w:t>
            </w:r>
          </w:p>
          <w:p w:rsidR="00000000" w:rsidRPr="002A7925" w:rsidP="002A7925">
            <w:pPr>
              <w:pStyle w:val="ListBullet"/>
            </w:pPr>
            <w:r w:rsidRPr="002A7925">
              <w:tab/>
              <w:t>change management principles</w:t>
            </w:r>
          </w:p>
          <w:p w:rsidR="00000000" w:rsidRPr="002A7925" w:rsidP="002A7925">
            <w:pPr>
              <w:pStyle w:val="ListBullet"/>
            </w:pPr>
            <w:r w:rsidRPr="002A7925">
              <w:tab/>
              <w:t xml:space="preserve">communication </w:t>
            </w:r>
            <w:r w:rsidRPr="002A7925">
              <w:t>methods and tools</w:t>
            </w:r>
          </w:p>
          <w:p w:rsidR="00000000" w:rsidRPr="002A7925" w:rsidP="002A7925">
            <w:pPr>
              <w:pStyle w:val="ListBullet"/>
            </w:pPr>
            <w:r w:rsidRPr="002A7925">
              <w:tab/>
              <w:t xml:space="preserve">digital supply chain implementation processes </w:t>
            </w:r>
          </w:p>
          <w:p w:rsidR="00000000" w:rsidRPr="002A7925" w:rsidP="002A7925">
            <w:pPr>
              <w:pStyle w:val="ListBullet"/>
            </w:pPr>
            <w:r w:rsidRPr="002A7925">
              <w:tab/>
              <w:t>digital supply chain policies and procedures</w:t>
            </w:r>
          </w:p>
          <w:p w:rsidR="00000000" w:rsidRPr="002A7925" w:rsidP="002A7925">
            <w:pPr>
              <w:pStyle w:val="ListBullet"/>
            </w:pPr>
            <w:r w:rsidRPr="002A7925">
              <w:tab/>
              <w:t>engagement and support techniques for digital supply chain stakeholders including training, coaching, mentoring, networking and the use of work</w:t>
            </w:r>
            <w:r w:rsidRPr="002A7925">
              <w:t>place champions</w:t>
            </w:r>
          </w:p>
          <w:p w:rsidR="00000000" w:rsidRPr="002A7925" w:rsidP="002A7925">
            <w:pPr>
              <w:pStyle w:val="ListBullet"/>
            </w:pPr>
            <w:r w:rsidRPr="002A7925">
              <w:t>identification of external expertise to assist in building digital supply chain capabilities</w:t>
            </w:r>
          </w:p>
          <w:p w:rsidR="00000000" w:rsidRPr="002A7925" w:rsidP="002A7925">
            <w:pPr>
              <w:pStyle w:val="ListBullet"/>
            </w:pPr>
            <w:r w:rsidRPr="002A7925">
              <w:t xml:space="preserve">Key Performance Indicators (KPIs) </w:t>
            </w:r>
          </w:p>
          <w:p w:rsidR="00000000" w:rsidRPr="002A7925" w:rsidP="002A7925">
            <w:pPr>
              <w:pStyle w:val="ListBullet"/>
            </w:pPr>
            <w:r w:rsidRPr="002A7925">
              <w:t>operational improvements for digital supply chains</w:t>
            </w:r>
          </w:p>
          <w:p w:rsidR="00000000" w:rsidRPr="002A7925" w:rsidP="002A7925">
            <w:pPr>
              <w:pStyle w:val="ListBullet"/>
            </w:pPr>
            <w:r w:rsidRPr="002A7925">
              <w:t>report requirements</w:t>
            </w:r>
          </w:p>
          <w:p w:rsidR="00000000" w:rsidRPr="002A7925" w:rsidP="002A7925">
            <w:pPr>
              <w:pStyle w:val="ListBullet"/>
            </w:pPr>
            <w:r w:rsidRPr="002A7925">
              <w:t xml:space="preserve">review methods and techniques for assessing digital supply chain implementation </w:t>
            </w:r>
          </w:p>
          <w:p w:rsidR="00000000" w:rsidRPr="002A7925" w:rsidP="002A7925">
            <w:pPr>
              <w:pStyle w:val="ListBullet"/>
            </w:pPr>
            <w:r w:rsidRPr="002A7925">
              <w:t>stakeholders in digital supply chains</w:t>
            </w:r>
          </w:p>
          <w:p w:rsidR="00000000" w:rsidRPr="002A7925" w:rsidP="002A7925">
            <w:pPr>
              <w:pStyle w:val="ListBullet"/>
            </w:pPr>
            <w:r w:rsidRPr="002A7925">
              <w:t xml:space="preserve">strategic business plans </w:t>
            </w:r>
          </w:p>
          <w:p w:rsidR="00000000" w:rsidRPr="002A7925" w:rsidP="002A7925">
            <w:pPr>
              <w:pStyle w:val="ListBullet"/>
            </w:pPr>
            <w:r w:rsidRPr="002A7925">
              <w:tab/>
              <w:t>technology for digital supply chains.</w:t>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14" w:name="O_1066323"/>
      <w:bookmarkEnd w:id="14"/>
      <w:r w:rsidRPr="002A7925">
        <w:t>Assessment Conditions</w:t>
      </w:r>
    </w:p>
    <w:tbl>
      <w:tblPr>
        <w:tblW w:w="9497" w:type="dxa"/>
        <w:tblLayout w:type="fixed"/>
        <w:tblCellMar>
          <w:left w:w="62" w:type="dxa"/>
          <w:right w:w="62" w:type="dxa"/>
        </w:tblCellMar>
        <w:tblLook w:val="0000"/>
      </w:tblPr>
      <w:tblGrid>
        <w:gridCol w:w="9497"/>
      </w:tblGrid>
      <w:tr w:rsidTr="002A79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925" w:rsidP="002A7925">
            <w:pPr>
              <w:pStyle w:val="BodyText"/>
            </w:pPr>
            <w:r w:rsidRPr="002A7925">
              <w:t>Assessors must hold credentia</w:t>
            </w:r>
            <w:r w:rsidRPr="002A7925">
              <w:t xml:space="preserve">ls specified within the Standards for Registered Training Organisations current at the time of assessment. </w:t>
            </w:r>
          </w:p>
          <w:p w:rsidR="00000000" w:rsidRPr="002A7925" w:rsidP="002A7925">
            <w:pPr>
              <w:pStyle w:val="BodyText"/>
            </w:pPr>
            <w:r w:rsidRPr="002A7925">
              <w:t>Assessment must satisfy the Principles of Assessment and Rules of Evidence and all regulatory requirements included within the Standards for Registe</w:t>
            </w:r>
            <w:r w:rsidRPr="002A7925">
              <w:t>red Training Organisations current at the time of assessment.</w:t>
            </w:r>
          </w:p>
          <w:p w:rsidR="00000000" w:rsidRPr="002A7925" w:rsidP="002A7925">
            <w:pPr>
              <w:pStyle w:val="BodyText"/>
            </w:pPr>
            <w:r w:rsidRPr="002A7925">
              <w:t>Assessment must occur in workplace operational situations where it is appropriate to do so. Where this is not appropriate, assessment must occur in simulated workplace operational situations tha</w:t>
            </w:r>
            <w:r w:rsidRPr="002A7925">
              <w:t>t replicate workplace conditions.</w:t>
            </w:r>
          </w:p>
          <w:p w:rsidR="00000000" w:rsidRPr="002A7925" w:rsidP="002A7925">
            <w:pPr>
              <w:pStyle w:val="BodyText"/>
            </w:pPr>
            <w:r w:rsidRPr="002A7925">
              <w:t>Assessment processes and techniques must be appropriate to the language, literacy and numeracy requirements of the work being performed and the needs of the candidate.</w:t>
            </w:r>
          </w:p>
          <w:p w:rsidR="00000000" w:rsidRPr="002A7925" w:rsidP="002A7925">
            <w:pPr>
              <w:pStyle w:val="BodyText"/>
            </w:pPr>
            <w:r w:rsidRPr="002A7925">
              <w:t>Resources for assessment must include access to a range of</w:t>
            </w:r>
          </w:p>
          <w:p w:rsidR="00000000" w:rsidRPr="002A7925" w:rsidP="002A7925">
            <w:pPr>
              <w:pStyle w:val="ListBullet"/>
            </w:pPr>
            <w:r w:rsidRPr="002A7925">
              <w:t>exercises, case studies or other simulations</w:t>
            </w:r>
          </w:p>
          <w:p w:rsidR="00000000" w:rsidRPr="002A7925" w:rsidP="002A7925">
            <w:pPr>
              <w:pStyle w:val="ListBullet"/>
            </w:pPr>
            <w:r w:rsidRPr="002A7925">
              <w:t>materials and tools including digital supply chain equipment used in industry</w:t>
            </w:r>
          </w:p>
          <w:p w:rsidR="00000000" w:rsidRPr="002A7925" w:rsidP="002A7925">
            <w:pPr>
              <w:pStyle w:val="ListBullet"/>
            </w:pPr>
            <w:r w:rsidRPr="002A7925">
              <w:t>documentation including organisational policies and procedures industry s</w:t>
            </w:r>
            <w:r w:rsidRPr="002A7925">
              <w:t>tandards, regulations, codes of practice, operational manuals and equipment specifications.</w:t>
            </w:r>
            <w:r w:rsidRPr="002A7925">
              <w:tab/>
            </w:r>
          </w:p>
        </w:tc>
      </w:tr>
    </w:tbl>
    <w:p w:rsidR="00000000" w:rsidRPr="002A7925" w:rsidP="002A7925">
      <w:pPr>
        <w:pStyle w:val="NoPaddingFontSize1"/>
      </w:pPr>
    </w:p>
    <w:p w:rsidR="00000000" w:rsidRPr="002A7925" w:rsidP="002A7925">
      <w:pPr>
        <w:pStyle w:val="AllowPageBreak"/>
      </w:pPr>
    </w:p>
    <w:p w:rsidR="00000000" w:rsidRPr="002A7925" w:rsidP="002A7925">
      <w:pPr>
        <w:pStyle w:val="Heading1"/>
      </w:pPr>
      <w:bookmarkStart w:id="15" w:name="O_1066326"/>
      <w:bookmarkEnd w:id="15"/>
      <w:r w:rsidRPr="002A7925">
        <w:t>Links</w:t>
      </w:r>
    </w:p>
    <w:p w:rsidR="00000000" w:rsidRPr="002A7925" w:rsidP="0084468E">
      <w:pPr>
        <w:pStyle w:val="BodyText"/>
      </w:pPr>
      <w:r w:rsidRPr="002A79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91CF0">
        <w:rPr>
          <w:rStyle w:val="Hyperlink"/>
        </w:rPr>
        <w:t>https://vetnet.gov.au/Pages/TrainingDocs.aspx?q=df441c6e-213d-43e3-874c-0b3f7036d851</w:t>
      </w:r>
      <w:r>
        <w:fldChar w:fldCharType="end"/>
      </w:r>
    </w:p>
    <w:p w:rsidR="00000000" w:rsidRPr="002A7925" w:rsidP="002A7925"/>
    <w:sectPr w:rsidSect="002A79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rsidRPr="0084468E" w:rsidP="00844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8E" w:rsidP="002A7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68E" w:rsidP="002A79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4468E" w:rsidP="002A79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rsidP="002A7925">
    <w:pPr>
      <w:pStyle w:val="Footer"/>
      <w:framePr w:wrap="around"/>
    </w:pPr>
    <w:r>
      <w:fldChar w:fldCharType="begin"/>
    </w:r>
    <w:r>
      <w:instrText xml:space="preserve"> DOCPROPERTY  Subject  \* MERGEFORMAT </w:instrText>
    </w:r>
    <w:r>
      <w:fldChar w:fldCharType="separate"/>
    </w:r>
    <w:r w:rsidR="0084468E">
      <w:t>Approved</w:t>
    </w:r>
    <w:r w:rsidR="0084468E">
      <w:fldChar w:fldCharType="end"/>
    </w:r>
    <w:r>
      <w:tab/>
      <w:t xml:space="preserve">Page </w:t>
    </w:r>
    <w:r>
      <w:fldChar w:fldCharType="begin"/>
    </w:r>
    <w:r>
      <w:instrText xml:space="preserve"> PAGE  \* Arabic  \* MERGEFORMAT </w:instrText>
    </w:r>
    <w:r>
      <w:fldChar w:fldCharType="separate"/>
    </w:r>
    <w:r w:rsidR="008446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68E">
      <w:rPr>
        <w:noProof/>
      </w:rPr>
      <w:t>4</w:t>
    </w:r>
    <w:r>
      <w:rPr>
        <w:noProof/>
      </w:rPr>
      <w:fldChar w:fldCharType="end"/>
    </w:r>
  </w:p>
  <w:p w:rsidR="002A7925" w:rsidP="002A7925">
    <w:pPr>
      <w:pStyle w:val="Footer"/>
      <w:framePr w:wrap="around"/>
    </w:pPr>
    <w:r>
      <w:t xml:space="preserve">© Commonwealth of Australia, </w:t>
    </w:r>
    <w:r>
      <w:fldChar w:fldCharType="begin"/>
    </w:r>
    <w:r>
      <w:instrText xml:space="preserve"> DATE  \@ "yyyy"  \* MERGEFORMAT </w:instrText>
    </w:r>
    <w:r>
      <w:fldChar w:fldCharType="separate"/>
    </w:r>
    <w:r w:rsidR="0084468E">
      <w:rPr>
        <w:noProof/>
      </w:rPr>
      <w:t>2025</w:t>
    </w:r>
    <w:r>
      <w:fldChar w:fldCharType="end"/>
    </w:r>
    <w:r>
      <w:tab/>
    </w:r>
    <w:r>
      <w:fldChar w:fldCharType="begin"/>
    </w:r>
    <w:r>
      <w:instrText xml:space="preserve"> DOCPROPERTY  Author  \* MERGEFORMAT </w:instrText>
    </w:r>
    <w:r>
      <w:fldChar w:fldCharType="separate"/>
    </w:r>
    <w:r w:rsidR="0084468E">
      <w:t>Industry Skills Australia</w:t>
    </w:r>
    <w:r w:rsidR="0084468E">
      <w:fldChar w:fldCharType="end"/>
    </w:r>
  </w:p>
  <w:p w:rsidR="002A7925" w:rsidP="002A7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925" w:rsidRPr="0084468E" w:rsidP="00844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8E" w:rsidRPr="002D2AF8" w:rsidP="002A7925">
    <w:pPr>
      <w:pStyle w:val="Header"/>
      <w:framePr w:wrap="around"/>
    </w:pPr>
    <w:r>
      <w:fldChar w:fldCharType="begin"/>
    </w:r>
    <w:r>
      <w:instrText xml:space="preserve"> TITLE   \* MERGEFORMAT </w:instrText>
    </w:r>
    <w:r>
      <w:fldChar w:fldCharType="separate"/>
    </w:r>
    <w:r>
      <w:t>TLIX0012X Lead digital supply chain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68E" w:rsidP="002A79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925" w:rsidRPr="002D2AF8" w:rsidP="002A7925">
    <w:pPr>
      <w:pStyle w:val="Header"/>
      <w:framePr w:wrap="around"/>
    </w:pPr>
    <w:r>
      <w:fldChar w:fldCharType="begin"/>
    </w:r>
    <w:r>
      <w:instrText xml:space="preserve"> TITLE   \* MERGEFORMAT </w:instrText>
    </w:r>
    <w:r>
      <w:fldChar w:fldCharType="separate"/>
    </w:r>
    <w:r w:rsidR="0084468E">
      <w:t>TLIX0012X Lead digital supply chain implementation</w:t>
    </w:r>
    <w:r w:rsidR="0084468E">
      <w:fldChar w:fldCharType="end"/>
    </w:r>
    <w:r>
      <w:tab/>
      <w:t xml:space="preserve">Date this document was generated: </w:t>
    </w:r>
    <w:r>
      <w:fldChar w:fldCharType="begin"/>
    </w:r>
    <w:r>
      <w:instrText xml:space="preserve"> CREATEDATE  \@ "d MMMM yyyy"  \* MERGEFORMAT </w:instrText>
    </w:r>
    <w:r>
      <w:fldChar w:fldCharType="separate"/>
    </w:r>
    <w:r w:rsidR="0084468E">
      <w:rPr>
        <w:noProof/>
      </w:rPr>
      <w:t>2 March 2025</w:t>
    </w:r>
    <w:r>
      <w:fldChar w:fldCharType="end"/>
    </w:r>
  </w:p>
  <w:p w:rsidR="002A7925" w:rsidP="002A7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C48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CCA3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925"/>
    <w:pPr>
      <w:spacing w:before="360" w:after="60"/>
      <w:outlineLvl w:val="0"/>
    </w:pPr>
    <w:rPr>
      <w:sz w:val="32"/>
    </w:rPr>
  </w:style>
  <w:style w:type="paragraph" w:styleId="Heading2">
    <w:name w:val="heading 2"/>
    <w:basedOn w:val="HeadingBase"/>
    <w:next w:val="BodyText"/>
    <w:link w:val="Heading2Char"/>
    <w:qFormat/>
    <w:rsid w:val="002A7925"/>
    <w:pPr>
      <w:keepLines/>
      <w:spacing w:before="240" w:after="120"/>
      <w:outlineLvl w:val="1"/>
    </w:pPr>
    <w:rPr>
      <w:sz w:val="28"/>
      <w:szCs w:val="40"/>
    </w:rPr>
  </w:style>
  <w:style w:type="paragraph" w:styleId="Heading3">
    <w:name w:val="heading 3"/>
    <w:basedOn w:val="HeadingBase"/>
    <w:next w:val="BodyText"/>
    <w:link w:val="Heading3Char"/>
    <w:qFormat/>
    <w:rsid w:val="002A7925"/>
    <w:pPr>
      <w:spacing w:before="180" w:after="120"/>
      <w:outlineLvl w:val="2"/>
    </w:pPr>
    <w:rPr>
      <w:spacing w:val="-10"/>
      <w:kern w:val="32"/>
    </w:rPr>
  </w:style>
  <w:style w:type="paragraph" w:styleId="Heading4">
    <w:name w:val="heading 4"/>
    <w:basedOn w:val="HeadingBase"/>
    <w:next w:val="BodyText"/>
    <w:link w:val="Heading4Char"/>
    <w:qFormat/>
    <w:rsid w:val="002A7925"/>
    <w:pPr>
      <w:spacing w:before="160" w:after="120"/>
      <w:outlineLvl w:val="3"/>
    </w:pPr>
    <w:rPr>
      <w:sz w:val="22"/>
    </w:rPr>
  </w:style>
  <w:style w:type="paragraph" w:styleId="Heading5">
    <w:name w:val="heading 5"/>
    <w:basedOn w:val="HeadingBase"/>
    <w:next w:val="Normal"/>
    <w:link w:val="Heading5Char"/>
    <w:qFormat/>
    <w:rsid w:val="002A7925"/>
    <w:pPr>
      <w:spacing w:before="80"/>
      <w:outlineLvl w:val="4"/>
    </w:pPr>
    <w:rPr>
      <w:color w:val="918585"/>
      <w:sz w:val="20"/>
    </w:rPr>
  </w:style>
  <w:style w:type="paragraph" w:styleId="Heading6">
    <w:name w:val="heading 6"/>
    <w:basedOn w:val="HeadingBase"/>
    <w:next w:val="Normal"/>
    <w:link w:val="Heading6Char"/>
    <w:qFormat/>
    <w:rsid w:val="002A7925"/>
    <w:pPr>
      <w:spacing w:before="60"/>
      <w:outlineLvl w:val="5"/>
    </w:pPr>
    <w:rPr>
      <w:color w:val="918585"/>
      <w:sz w:val="20"/>
    </w:rPr>
  </w:style>
  <w:style w:type="paragraph" w:styleId="Heading7">
    <w:name w:val="heading 7"/>
    <w:basedOn w:val="Normal"/>
    <w:next w:val="Normal"/>
    <w:link w:val="Heading7Char"/>
    <w:qFormat/>
    <w:rsid w:val="002A7925"/>
    <w:pPr>
      <w:ind w:left="720"/>
      <w:outlineLvl w:val="6"/>
    </w:pPr>
    <w:rPr>
      <w:i/>
    </w:rPr>
  </w:style>
  <w:style w:type="paragraph" w:styleId="Heading8">
    <w:name w:val="heading 8"/>
    <w:basedOn w:val="Normal"/>
    <w:next w:val="Normal"/>
    <w:link w:val="Heading8Char"/>
    <w:qFormat/>
    <w:rsid w:val="002A7925"/>
    <w:pPr>
      <w:ind w:left="720"/>
      <w:outlineLvl w:val="7"/>
    </w:pPr>
    <w:rPr>
      <w:i/>
    </w:rPr>
  </w:style>
  <w:style w:type="paragraph" w:styleId="Heading9">
    <w:name w:val="heading 9"/>
    <w:basedOn w:val="Normal"/>
    <w:next w:val="Normal"/>
    <w:link w:val="Heading9Char"/>
    <w:qFormat/>
    <w:rsid w:val="002A7925"/>
    <w:pPr>
      <w:ind w:left="720"/>
      <w:outlineLvl w:val="8"/>
    </w:pPr>
    <w:rPr>
      <w:i/>
    </w:rPr>
  </w:style>
  <w:style w:type="character" w:default="1" w:styleId="DefaultParagraphFont">
    <w:name w:val="Default Paragraph Font"/>
    <w:uiPriority w:val="1"/>
    <w:unhideWhenUsed/>
    <w:rsid w:val="002A7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925"/>
  </w:style>
  <w:style w:type="character" w:customStyle="1" w:styleId="Heading1Char">
    <w:name w:val="Heading 1 Char"/>
    <w:basedOn w:val="DefaultParagraphFont"/>
    <w:link w:val="Heading1"/>
    <w:rsid w:val="002A7925"/>
    <w:rPr>
      <w:rFonts w:ascii="Times New Roman" w:eastAsia="Times New Roman" w:hAnsi="Times New Roman" w:cs="Times New Roman"/>
      <w:b/>
      <w:sz w:val="32"/>
      <w:szCs w:val="20"/>
      <w:lang w:eastAsia="en-US"/>
    </w:rPr>
  </w:style>
  <w:style w:type="paragraph" w:styleId="BodyText">
    <w:name w:val="Body Text"/>
    <w:basedOn w:val="Normal"/>
    <w:link w:val="BodyTextChar"/>
    <w:rsid w:val="002A7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925"/>
    <w:rPr>
      <w:rFonts w:ascii="Times New Roman" w:eastAsia="Times New Roman" w:hAnsi="Times New Roman" w:cs="Times New Roman"/>
      <w:sz w:val="24"/>
      <w:lang w:eastAsia="en-US"/>
    </w:rPr>
  </w:style>
  <w:style w:type="paragraph" w:styleId="ListBullet">
    <w:name w:val="List Bullet"/>
    <w:basedOn w:val="List"/>
    <w:rsid w:val="002A7925"/>
    <w:pPr>
      <w:numPr>
        <w:numId w:val="11"/>
      </w:numPr>
      <w:tabs>
        <w:tab w:val="clear" w:pos="340"/>
      </w:tabs>
      <w:spacing w:before="40" w:after="40"/>
    </w:pPr>
  </w:style>
  <w:style w:type="character" w:customStyle="1" w:styleId="SpecialBold">
    <w:name w:val="Special Bold"/>
    <w:basedOn w:val="DefaultParagraphFont"/>
    <w:rsid w:val="002A7925"/>
    <w:rPr>
      <w:b/>
      <w:spacing w:val="0"/>
    </w:rPr>
  </w:style>
  <w:style w:type="paragraph" w:customStyle="1" w:styleId="SuperHeading">
    <w:name w:val="SuperHeading"/>
    <w:basedOn w:val="Normal"/>
    <w:rsid w:val="002A7925"/>
    <w:pPr>
      <w:spacing w:before="240" w:after="120"/>
      <w:outlineLvl w:val="0"/>
    </w:pPr>
    <w:rPr>
      <w:rFonts w:ascii="Times New Roman" w:hAnsi="Times New Roman"/>
      <w:b/>
      <w:sz w:val="32"/>
    </w:rPr>
  </w:style>
  <w:style w:type="paragraph" w:customStyle="1" w:styleId="AllowPageBreak">
    <w:name w:val="AllowPageBreak"/>
    <w:rsid w:val="002A79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7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925"/>
    <w:rPr>
      <w:rFonts w:ascii="Courier New" w:eastAsia="Times New Roman" w:hAnsi="Courier New" w:cs="Times New Roman"/>
      <w:i/>
      <w:szCs w:val="20"/>
      <w:lang w:eastAsia="en-US"/>
    </w:rPr>
  </w:style>
  <w:style w:type="paragraph" w:customStyle="1" w:styleId="HeadingBase">
    <w:name w:val="Heading Base"/>
    <w:rsid w:val="002A7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925"/>
    <w:pPr>
      <w:tabs>
        <w:tab w:val="right" w:leader="dot" w:pos="9072"/>
      </w:tabs>
      <w:ind w:left="567"/>
    </w:pPr>
    <w:rPr>
      <w:szCs w:val="22"/>
    </w:rPr>
  </w:style>
  <w:style w:type="paragraph" w:customStyle="1" w:styleId="TOCBase">
    <w:name w:val="TOC Base"/>
    <w:rsid w:val="002A7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925"/>
    <w:pPr>
      <w:tabs>
        <w:tab w:val="right" w:leader="dot" w:pos="9072"/>
      </w:tabs>
      <w:spacing w:before="40" w:after="40"/>
      <w:ind w:left="284"/>
    </w:pPr>
    <w:rPr>
      <w:rFonts w:ascii="Times New Roman" w:hAnsi="Times New Roman"/>
    </w:rPr>
  </w:style>
  <w:style w:type="paragraph" w:styleId="TOC1">
    <w:name w:val="toc 1"/>
    <w:basedOn w:val="TOCBase"/>
    <w:next w:val="Normal"/>
    <w:rsid w:val="002A7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925"/>
    <w:rPr>
      <w:rFonts w:ascii="Times New Roman" w:eastAsia="Times New Roman" w:hAnsi="Times New Roman" w:cs="Times New Roman"/>
      <w:sz w:val="16"/>
      <w:lang w:eastAsia="en-US"/>
    </w:rPr>
  </w:style>
  <w:style w:type="paragraph" w:styleId="Title">
    <w:name w:val="Title"/>
    <w:basedOn w:val="HeadingBase"/>
    <w:link w:val="TitleChar"/>
    <w:qFormat/>
    <w:rsid w:val="002A7925"/>
    <w:pPr>
      <w:spacing w:before="5040"/>
      <w:jc w:val="center"/>
    </w:pPr>
    <w:rPr>
      <w:sz w:val="48"/>
      <w:szCs w:val="72"/>
      <w:lang w:val="en-US"/>
    </w:rPr>
  </w:style>
  <w:style w:type="character" w:customStyle="1" w:styleId="TitleChar">
    <w:name w:val="Title Char"/>
    <w:basedOn w:val="DefaultParagraphFont"/>
    <w:link w:val="Title"/>
    <w:rsid w:val="002A7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925"/>
    <w:pPr>
      <w:tabs>
        <w:tab w:val="left" w:pos="3600"/>
        <w:tab w:val="left" w:pos="3958"/>
      </w:tabs>
    </w:pPr>
  </w:style>
  <w:style w:type="paragraph" w:styleId="List">
    <w:name w:val="List"/>
    <w:basedOn w:val="BodyText"/>
    <w:next w:val="BodyText"/>
    <w:rsid w:val="002A7925"/>
    <w:pPr>
      <w:tabs>
        <w:tab w:val="left" w:pos="340"/>
      </w:tabs>
      <w:spacing w:before="60" w:after="60"/>
      <w:ind w:left="340" w:hanging="340"/>
    </w:pPr>
  </w:style>
  <w:style w:type="paragraph" w:customStyle="1" w:styleId="Note">
    <w:name w:val="Note"/>
    <w:basedOn w:val="BodyText"/>
    <w:rsid w:val="002A7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925"/>
    <w:pPr>
      <w:framePr w:wrap="auto" w:hAnchor="text" w:y="6049"/>
    </w:pPr>
    <w:rPr>
      <w:color w:val="000000"/>
      <w:sz w:val="40"/>
    </w:rPr>
  </w:style>
  <w:style w:type="paragraph" w:customStyle="1" w:styleId="TOCTitle">
    <w:name w:val="TOCTitle"/>
    <w:basedOn w:val="Heading1"/>
    <w:rsid w:val="002A7925"/>
    <w:pPr>
      <w:spacing w:after="240"/>
      <w:jc w:val="center"/>
      <w:outlineLvl w:val="9"/>
    </w:pPr>
    <w:rPr>
      <w:caps/>
    </w:rPr>
  </w:style>
  <w:style w:type="paragraph" w:customStyle="1" w:styleId="Version">
    <w:name w:val="Version"/>
    <w:rsid w:val="002A79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925"/>
    <w:pPr>
      <w:numPr>
        <w:numId w:val="12"/>
      </w:numPr>
      <w:tabs>
        <w:tab w:val="clear" w:pos="680"/>
      </w:tabs>
    </w:pPr>
  </w:style>
  <w:style w:type="paragraph" w:styleId="Index1">
    <w:name w:val="index 1"/>
    <w:basedOn w:val="Normal"/>
    <w:next w:val="Normal"/>
    <w:semiHidden/>
    <w:rsid w:val="002A7925"/>
    <w:pPr>
      <w:keepNext w:val="0"/>
      <w:tabs>
        <w:tab w:val="right" w:pos="4176"/>
      </w:tabs>
      <w:ind w:left="198" w:hanging="198"/>
    </w:pPr>
    <w:rPr>
      <w:rFonts w:ascii="Garamond" w:hAnsi="Garamond"/>
    </w:rPr>
  </w:style>
  <w:style w:type="paragraph" w:styleId="IndexHeading">
    <w:name w:val="index heading"/>
    <w:basedOn w:val="Normal"/>
    <w:next w:val="Index1"/>
    <w:semiHidden/>
    <w:rsid w:val="002A7925"/>
    <w:pPr>
      <w:spacing w:before="120" w:after="120"/>
    </w:pPr>
    <w:rPr>
      <w:rFonts w:ascii="Arial" w:hAnsi="Arial"/>
      <w:b/>
      <w:color w:val="918585"/>
      <w:sz w:val="24"/>
    </w:rPr>
  </w:style>
  <w:style w:type="paragraph" w:styleId="Header">
    <w:name w:val="header"/>
    <w:basedOn w:val="Normal"/>
    <w:link w:val="HeaderChar"/>
    <w:rsid w:val="002A7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925"/>
    <w:rPr>
      <w:rFonts w:ascii="Times New Roman" w:eastAsia="Times New Roman" w:hAnsi="Times New Roman" w:cs="Times New Roman"/>
      <w:sz w:val="16"/>
      <w:szCs w:val="20"/>
      <w:lang w:val="en-GB" w:eastAsia="en-US"/>
    </w:rPr>
  </w:style>
  <w:style w:type="paragraph" w:customStyle="1" w:styleId="Chapter">
    <w:name w:val="Chapter"/>
    <w:basedOn w:val="Normal"/>
    <w:rsid w:val="002A7925"/>
    <w:pPr>
      <w:spacing w:before="240"/>
    </w:pPr>
    <w:rPr>
      <w:rFonts w:ascii="Times New Roman" w:hAnsi="Times New Roman"/>
      <w:smallCaps/>
      <w:spacing w:val="80"/>
      <w:sz w:val="28"/>
    </w:rPr>
  </w:style>
  <w:style w:type="paragraph" w:customStyle="1" w:styleId="InChapter">
    <w:name w:val="InChapter"/>
    <w:basedOn w:val="Heading3"/>
    <w:rsid w:val="002A7925"/>
    <w:pPr>
      <w:spacing w:after="240"/>
      <w:outlineLvl w:val="9"/>
    </w:pPr>
    <w:rPr>
      <w:noProof/>
    </w:rPr>
  </w:style>
  <w:style w:type="paragraph" w:styleId="Index2">
    <w:name w:val="index 2"/>
    <w:basedOn w:val="Normal"/>
    <w:next w:val="Normal"/>
    <w:semiHidden/>
    <w:rsid w:val="002A7925"/>
    <w:pPr>
      <w:tabs>
        <w:tab w:val="right" w:pos="4176"/>
      </w:tabs>
      <w:ind w:left="568" w:hanging="284"/>
    </w:pPr>
    <w:rPr>
      <w:rFonts w:ascii="Garamond" w:hAnsi="Garamond"/>
    </w:rPr>
  </w:style>
  <w:style w:type="paragraph" w:customStyle="1" w:styleId="Byline">
    <w:name w:val="Byline"/>
    <w:rsid w:val="002A7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925"/>
    <w:pPr>
      <w:tabs>
        <w:tab w:val="clear" w:pos="3600"/>
        <w:tab w:val="clear" w:pos="3958"/>
      </w:tabs>
      <w:jc w:val="right"/>
    </w:pPr>
  </w:style>
  <w:style w:type="character" w:styleId="Emphasis">
    <w:name w:val="Emphasis"/>
    <w:basedOn w:val="DefaultParagraphFont"/>
    <w:qFormat/>
    <w:rsid w:val="002A7925"/>
    <w:rPr>
      <w:i/>
    </w:rPr>
  </w:style>
  <w:style w:type="paragraph" w:styleId="Caption">
    <w:name w:val="caption"/>
    <w:basedOn w:val="BodyText"/>
    <w:next w:val="Normal"/>
    <w:qFormat/>
    <w:rsid w:val="002A7925"/>
    <w:pPr>
      <w:framePr w:w="2268" w:hSpace="181" w:vSpace="181" w:wrap="around" w:vAnchor="text" w:hAnchor="page" w:x="1135" w:y="285" w:anchorLock="1"/>
    </w:pPr>
    <w:rPr>
      <w:i/>
    </w:rPr>
  </w:style>
  <w:style w:type="paragraph" w:customStyle="1" w:styleId="MiniTOCTitle">
    <w:name w:val="MiniTOCTitle"/>
    <w:basedOn w:val="Heading4"/>
    <w:rsid w:val="002A7925"/>
    <w:pPr>
      <w:spacing w:before="240"/>
      <w:outlineLvl w:val="9"/>
    </w:pPr>
    <w:rPr>
      <w:noProof/>
      <w:sz w:val="24"/>
    </w:rPr>
  </w:style>
  <w:style w:type="paragraph" w:customStyle="1" w:styleId="MiniTOCItem">
    <w:name w:val="MiniTOCItem"/>
    <w:basedOn w:val="ListBullet"/>
    <w:rsid w:val="002A7925"/>
    <w:pPr>
      <w:numPr>
        <w:numId w:val="0"/>
      </w:numPr>
      <w:tabs>
        <w:tab w:val="right" w:leader="dot" w:pos="6521"/>
      </w:tabs>
      <w:spacing w:before="0" w:after="0"/>
    </w:pPr>
  </w:style>
  <w:style w:type="paragraph" w:customStyle="1" w:styleId="TOFTitle">
    <w:name w:val="TOFTitle"/>
    <w:basedOn w:val="TOCTitle"/>
    <w:rsid w:val="002A7925"/>
  </w:style>
  <w:style w:type="paragraph" w:styleId="TableofFigures">
    <w:name w:val="table of figures"/>
    <w:basedOn w:val="Normal"/>
    <w:next w:val="Normal"/>
    <w:semiHidden/>
    <w:rsid w:val="002A7925"/>
    <w:pPr>
      <w:tabs>
        <w:tab w:val="right" w:leader="dot" w:pos="9072"/>
      </w:tabs>
      <w:ind w:left="970" w:hanging="403"/>
    </w:pPr>
    <w:rPr>
      <w:rFonts w:ascii="Times New Roman" w:hAnsi="Times New Roman"/>
      <w:b/>
    </w:rPr>
  </w:style>
  <w:style w:type="paragraph" w:styleId="ListNumber">
    <w:name w:val="List Number"/>
    <w:basedOn w:val="List"/>
    <w:rsid w:val="002A7925"/>
    <w:pPr>
      <w:numPr>
        <w:numId w:val="14"/>
      </w:numPr>
      <w:tabs>
        <w:tab w:val="clear" w:pos="340"/>
      </w:tabs>
    </w:pPr>
  </w:style>
  <w:style w:type="character" w:customStyle="1" w:styleId="WingdingSymbols">
    <w:name w:val="Wingding Symbols"/>
    <w:rsid w:val="002A7925"/>
    <w:rPr>
      <w:rFonts w:ascii="Wingdings" w:hAnsi="Wingdings"/>
    </w:rPr>
  </w:style>
  <w:style w:type="paragraph" w:customStyle="1" w:styleId="TableHeading">
    <w:name w:val="Table Heading"/>
    <w:basedOn w:val="HeadingBase"/>
    <w:rsid w:val="002A7925"/>
    <w:pPr>
      <w:keepLines/>
      <w:pBdr>
        <w:bottom w:val="single" w:sz="6" w:space="1" w:color="918585"/>
      </w:pBdr>
      <w:spacing w:before="240"/>
    </w:pPr>
  </w:style>
  <w:style w:type="character" w:customStyle="1" w:styleId="HotSpot">
    <w:name w:val="HotSpot"/>
    <w:rsid w:val="002A7925"/>
    <w:rPr>
      <w:color w:val="0033CC"/>
      <w:u w:val="none"/>
    </w:rPr>
  </w:style>
  <w:style w:type="paragraph" w:customStyle="1" w:styleId="BodyTextRight">
    <w:name w:val="Body Text Right"/>
    <w:basedOn w:val="BodyText"/>
    <w:rsid w:val="002A7925"/>
    <w:pPr>
      <w:spacing w:before="0" w:after="0"/>
      <w:jc w:val="right"/>
    </w:pPr>
  </w:style>
  <w:style w:type="paragraph" w:styleId="Index3">
    <w:name w:val="index 3"/>
    <w:basedOn w:val="ListNumber2"/>
    <w:next w:val="Normal"/>
    <w:semiHidden/>
    <w:rsid w:val="002A7925"/>
    <w:pPr>
      <w:numPr>
        <w:numId w:val="0"/>
      </w:numPr>
      <w:tabs>
        <w:tab w:val="right" w:leader="dot" w:pos="4176"/>
      </w:tabs>
    </w:pPr>
  </w:style>
  <w:style w:type="paragraph" w:styleId="ListNumber2">
    <w:name w:val="List Number 2"/>
    <w:basedOn w:val="List2"/>
    <w:rsid w:val="002A7925"/>
    <w:pPr>
      <w:numPr>
        <w:numId w:val="9"/>
      </w:numPr>
      <w:tabs>
        <w:tab w:val="clear" w:pos="1060"/>
      </w:tabs>
    </w:pPr>
  </w:style>
  <w:style w:type="paragraph" w:customStyle="1" w:styleId="MarginNote">
    <w:name w:val="Margin Note"/>
    <w:basedOn w:val="BodyText"/>
    <w:rsid w:val="002A7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925"/>
    <w:rPr>
      <w:sz w:val="32"/>
    </w:rPr>
  </w:style>
  <w:style w:type="paragraph" w:customStyle="1" w:styleId="HeadingProcedure">
    <w:name w:val="Heading Procedure"/>
    <w:basedOn w:val="HeadingBase"/>
    <w:next w:val="Normal"/>
    <w:rsid w:val="002A7925"/>
    <w:pPr>
      <w:tabs>
        <w:tab w:val="left" w:pos="0"/>
      </w:tabs>
      <w:spacing w:before="120" w:after="60"/>
    </w:pPr>
    <w:rPr>
      <w:i/>
      <w:color w:val="918585"/>
      <w:sz w:val="22"/>
    </w:rPr>
  </w:style>
  <w:style w:type="paragraph" w:customStyle="1" w:styleId="TableBodyText">
    <w:name w:val="Table Body Text"/>
    <w:basedOn w:val="BodyText"/>
    <w:rsid w:val="002A7925"/>
    <w:pPr>
      <w:spacing w:before="60" w:after="60"/>
    </w:pPr>
  </w:style>
  <w:style w:type="paragraph" w:styleId="ListContinue">
    <w:name w:val="List Continue"/>
    <w:basedOn w:val="List"/>
    <w:rsid w:val="002A7925"/>
    <w:pPr>
      <w:ind w:firstLine="0"/>
    </w:pPr>
  </w:style>
  <w:style w:type="paragraph" w:customStyle="1" w:styleId="ListNote">
    <w:name w:val="List Note"/>
    <w:basedOn w:val="List"/>
    <w:rsid w:val="002A7925"/>
    <w:pPr>
      <w:pBdr>
        <w:top w:val="single" w:sz="6" w:space="2" w:color="918585"/>
        <w:bottom w:val="single" w:sz="6" w:space="2" w:color="918585"/>
      </w:pBdr>
      <w:tabs>
        <w:tab w:val="left" w:pos="1021"/>
      </w:tabs>
      <w:ind w:firstLine="0"/>
    </w:pPr>
  </w:style>
  <w:style w:type="paragraph" w:customStyle="1" w:styleId="Warning">
    <w:name w:val="Warning"/>
    <w:basedOn w:val="BodyText"/>
    <w:rsid w:val="002A7925"/>
    <w:pPr>
      <w:shd w:val="clear" w:color="auto" w:fill="D9D9D9"/>
      <w:tabs>
        <w:tab w:val="left" w:pos="992"/>
      </w:tabs>
      <w:ind w:left="119" w:right="119"/>
    </w:pPr>
    <w:rPr>
      <w:sz w:val="20"/>
    </w:rPr>
  </w:style>
  <w:style w:type="paragraph" w:customStyle="1" w:styleId="MarginIcons">
    <w:name w:val="Margin Icons"/>
    <w:basedOn w:val="BodyText"/>
    <w:rsid w:val="002A7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925"/>
    <w:rPr>
      <w:rFonts w:ascii="Courier New" w:hAnsi="Courier New"/>
    </w:rPr>
  </w:style>
  <w:style w:type="paragraph" w:customStyle="1" w:styleId="NoteBullet">
    <w:name w:val="Note Bullet"/>
    <w:basedOn w:val="Note"/>
    <w:rsid w:val="002A7925"/>
    <w:pPr>
      <w:tabs>
        <w:tab w:val="clear" w:pos="680"/>
      </w:tabs>
      <w:spacing w:before="60" w:after="60"/>
    </w:pPr>
  </w:style>
  <w:style w:type="paragraph" w:customStyle="1" w:styleId="SubHeading2">
    <w:name w:val="SubHeading2"/>
    <w:basedOn w:val="HeadingBase"/>
    <w:rsid w:val="002A7925"/>
    <w:pPr>
      <w:spacing w:before="240" w:after="60"/>
    </w:pPr>
    <w:rPr>
      <w:sz w:val="20"/>
    </w:rPr>
  </w:style>
  <w:style w:type="paragraph" w:customStyle="1" w:styleId="SubHeading1">
    <w:name w:val="SubHeading1"/>
    <w:basedOn w:val="HeadingBase"/>
    <w:rsid w:val="002A7925"/>
    <w:pPr>
      <w:spacing w:before="240" w:after="60"/>
    </w:pPr>
    <w:rPr>
      <w:color w:val="918585"/>
      <w:sz w:val="22"/>
    </w:rPr>
  </w:style>
  <w:style w:type="paragraph" w:customStyle="1" w:styleId="SideHeading">
    <w:name w:val="Side Heading"/>
    <w:basedOn w:val="HeadingBase"/>
    <w:rsid w:val="002A7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925"/>
    <w:pPr>
      <w:numPr>
        <w:numId w:val="10"/>
      </w:numPr>
    </w:pPr>
  </w:style>
  <w:style w:type="paragraph" w:styleId="PlainText">
    <w:name w:val="Plain Text"/>
    <w:basedOn w:val="Normal"/>
    <w:link w:val="PlainTextChar"/>
    <w:rsid w:val="002A7925"/>
    <w:rPr>
      <w:sz w:val="20"/>
    </w:rPr>
  </w:style>
  <w:style w:type="character" w:customStyle="1" w:styleId="PlainTextChar">
    <w:name w:val="Plain Text Char"/>
    <w:basedOn w:val="DefaultParagraphFont"/>
    <w:link w:val="PlainText"/>
    <w:rsid w:val="002A7925"/>
    <w:rPr>
      <w:rFonts w:ascii="Courier New" w:eastAsia="Times New Roman" w:hAnsi="Courier New" w:cs="Times New Roman"/>
      <w:sz w:val="20"/>
      <w:szCs w:val="20"/>
      <w:lang w:eastAsia="en-US"/>
    </w:rPr>
  </w:style>
  <w:style w:type="character" w:customStyle="1" w:styleId="MenuOption">
    <w:name w:val="Menu Option"/>
    <w:basedOn w:val="DefaultParagraphFont"/>
    <w:rsid w:val="002A7925"/>
    <w:rPr>
      <w:b/>
      <w:smallCaps/>
    </w:rPr>
  </w:style>
  <w:style w:type="paragraph" w:customStyle="1" w:styleId="TableListNumber">
    <w:name w:val="Table List Number"/>
    <w:basedOn w:val="ListNumber"/>
    <w:rsid w:val="002A7925"/>
    <w:pPr>
      <w:numPr>
        <w:numId w:val="0"/>
      </w:numPr>
    </w:pPr>
  </w:style>
  <w:style w:type="paragraph" w:styleId="TOC4">
    <w:name w:val="toc 4"/>
    <w:basedOn w:val="TOCBase"/>
    <w:next w:val="Normal"/>
    <w:semiHidden/>
    <w:rsid w:val="002A7925"/>
    <w:pPr>
      <w:tabs>
        <w:tab w:val="right" w:leader="dot" w:pos="9071"/>
      </w:tabs>
      <w:ind w:left="1701"/>
    </w:pPr>
  </w:style>
  <w:style w:type="paragraph" w:customStyle="1" w:styleId="ListAlpha">
    <w:name w:val="List Alpha"/>
    <w:basedOn w:val="List"/>
    <w:rsid w:val="002A7925"/>
    <w:pPr>
      <w:numPr>
        <w:numId w:val="8"/>
      </w:numPr>
    </w:pPr>
  </w:style>
  <w:style w:type="paragraph" w:customStyle="1" w:styleId="ListAlpha2">
    <w:name w:val="List Alpha 2"/>
    <w:basedOn w:val="List2"/>
    <w:rsid w:val="002A7925"/>
    <w:pPr>
      <w:numPr>
        <w:numId w:val="7"/>
      </w:numPr>
    </w:pPr>
  </w:style>
  <w:style w:type="paragraph" w:styleId="List2">
    <w:name w:val="List 2"/>
    <w:basedOn w:val="BodyText"/>
    <w:rsid w:val="002A7925"/>
    <w:pPr>
      <w:tabs>
        <w:tab w:val="left" w:pos="680"/>
      </w:tabs>
      <w:spacing w:before="60" w:after="60"/>
      <w:ind w:left="680" w:hanging="340"/>
    </w:pPr>
  </w:style>
  <w:style w:type="paragraph" w:styleId="List3">
    <w:name w:val="List 3"/>
    <w:basedOn w:val="BodyText"/>
    <w:rsid w:val="002A7925"/>
    <w:pPr>
      <w:tabs>
        <w:tab w:val="left" w:pos="1021"/>
      </w:tabs>
      <w:spacing w:before="60" w:after="60"/>
      <w:ind w:left="1020" w:hanging="340"/>
    </w:pPr>
  </w:style>
  <w:style w:type="paragraph" w:styleId="List4">
    <w:name w:val="List 4"/>
    <w:basedOn w:val="BodyText"/>
    <w:rsid w:val="002A7925"/>
    <w:pPr>
      <w:tabs>
        <w:tab w:val="left" w:pos="1361"/>
      </w:tabs>
      <w:spacing w:before="60" w:after="60"/>
      <w:ind w:left="1361" w:hanging="340"/>
    </w:pPr>
  </w:style>
  <w:style w:type="paragraph" w:styleId="List5">
    <w:name w:val="List 5"/>
    <w:basedOn w:val="BodyText"/>
    <w:rsid w:val="002A7925"/>
    <w:pPr>
      <w:tabs>
        <w:tab w:val="left" w:pos="1701"/>
      </w:tabs>
      <w:spacing w:before="60" w:after="60"/>
      <w:ind w:left="1701" w:hanging="340"/>
    </w:pPr>
  </w:style>
  <w:style w:type="paragraph" w:styleId="ListBullet3">
    <w:name w:val="List Bullet 3"/>
    <w:basedOn w:val="List3"/>
    <w:rsid w:val="002A7925"/>
    <w:pPr>
      <w:numPr>
        <w:numId w:val="13"/>
      </w:numPr>
      <w:tabs>
        <w:tab w:val="clear" w:pos="1021"/>
      </w:tabs>
      <w:ind w:left="1037" w:hanging="357"/>
    </w:pPr>
  </w:style>
  <w:style w:type="paragraph" w:styleId="ListBullet4">
    <w:name w:val="List Bullet 4"/>
    <w:basedOn w:val="List4"/>
    <w:rsid w:val="002A7925"/>
    <w:pPr>
      <w:numPr>
        <w:numId w:val="2"/>
      </w:numPr>
      <w:tabs>
        <w:tab w:val="clear" w:pos="1361"/>
      </w:tabs>
    </w:pPr>
  </w:style>
  <w:style w:type="paragraph" w:styleId="ListBullet5">
    <w:name w:val="List Bullet 5"/>
    <w:basedOn w:val="List5"/>
    <w:rsid w:val="002A7925"/>
    <w:pPr>
      <w:numPr>
        <w:numId w:val="3"/>
      </w:numPr>
    </w:pPr>
  </w:style>
  <w:style w:type="paragraph" w:styleId="ListContinue2">
    <w:name w:val="List Continue 2"/>
    <w:basedOn w:val="List2"/>
    <w:rsid w:val="002A7925"/>
    <w:pPr>
      <w:ind w:firstLine="0"/>
    </w:pPr>
  </w:style>
  <w:style w:type="paragraph" w:styleId="ListContinue3">
    <w:name w:val="List Continue 3"/>
    <w:basedOn w:val="List3"/>
    <w:rsid w:val="002A7925"/>
    <w:pPr>
      <w:ind w:left="1021" w:firstLine="0"/>
    </w:pPr>
  </w:style>
  <w:style w:type="paragraph" w:styleId="ListContinue4">
    <w:name w:val="List Continue 4"/>
    <w:basedOn w:val="List4"/>
    <w:rsid w:val="002A7925"/>
    <w:pPr>
      <w:ind w:firstLine="0"/>
    </w:pPr>
  </w:style>
  <w:style w:type="paragraph" w:styleId="ListContinue5">
    <w:name w:val="List Continue 5"/>
    <w:basedOn w:val="List5"/>
    <w:rsid w:val="002A7925"/>
    <w:pPr>
      <w:ind w:firstLine="0"/>
    </w:pPr>
  </w:style>
  <w:style w:type="paragraph" w:styleId="ListNumber3">
    <w:name w:val="List Number 3"/>
    <w:basedOn w:val="List3"/>
    <w:rsid w:val="002A7925"/>
    <w:pPr>
      <w:numPr>
        <w:numId w:val="4"/>
      </w:numPr>
    </w:pPr>
  </w:style>
  <w:style w:type="paragraph" w:styleId="ListNumber4">
    <w:name w:val="List Number 4"/>
    <w:basedOn w:val="List4"/>
    <w:rsid w:val="002A7925"/>
    <w:pPr>
      <w:numPr>
        <w:numId w:val="5"/>
      </w:numPr>
    </w:pPr>
  </w:style>
  <w:style w:type="paragraph" w:styleId="ListNumber5">
    <w:name w:val="List Number 5"/>
    <w:basedOn w:val="List5"/>
    <w:rsid w:val="002A7925"/>
    <w:pPr>
      <w:numPr>
        <w:numId w:val="6"/>
      </w:numPr>
    </w:pPr>
  </w:style>
  <w:style w:type="paragraph" w:styleId="BlockText">
    <w:name w:val="Block Text"/>
    <w:basedOn w:val="Normal"/>
    <w:rsid w:val="002A7925"/>
    <w:pPr>
      <w:spacing w:after="120"/>
      <w:ind w:left="1440" w:right="1440"/>
    </w:pPr>
  </w:style>
  <w:style w:type="character" w:customStyle="1" w:styleId="Subscript">
    <w:name w:val="Subscript"/>
    <w:basedOn w:val="DefaultParagraphFont"/>
    <w:rsid w:val="002A7925"/>
    <w:rPr>
      <w:sz w:val="16"/>
      <w:vertAlign w:val="subscript"/>
    </w:rPr>
  </w:style>
  <w:style w:type="character" w:customStyle="1" w:styleId="Superscript">
    <w:name w:val="Superscript"/>
    <w:basedOn w:val="DefaultParagraphFont"/>
    <w:rsid w:val="002A7925"/>
    <w:rPr>
      <w:sz w:val="16"/>
      <w:vertAlign w:val="superscript"/>
    </w:rPr>
  </w:style>
  <w:style w:type="character" w:customStyle="1" w:styleId="Symbols">
    <w:name w:val="Symbols"/>
    <w:basedOn w:val="DefaultParagraphFont"/>
    <w:rsid w:val="002A7925"/>
    <w:rPr>
      <w:rFonts w:ascii="Symbol" w:hAnsi="Symbol"/>
    </w:rPr>
  </w:style>
  <w:style w:type="character" w:customStyle="1" w:styleId="MenuOptions">
    <w:name w:val="Menu Options"/>
    <w:basedOn w:val="DefaultParagraphFont"/>
    <w:rsid w:val="002A7925"/>
    <w:rPr>
      <w:rFonts w:ascii="Arial Narrow" w:hAnsi="Arial Narrow"/>
      <w:smallCaps/>
    </w:rPr>
  </w:style>
  <w:style w:type="character" w:customStyle="1" w:styleId="Buttons">
    <w:name w:val="Buttons"/>
    <w:basedOn w:val="DefaultParagraphFont"/>
    <w:rsid w:val="002A7925"/>
    <w:rPr>
      <w:b/>
    </w:rPr>
  </w:style>
  <w:style w:type="character" w:customStyle="1" w:styleId="Underlined">
    <w:name w:val="Underlined"/>
    <w:basedOn w:val="DefaultParagraphFont"/>
    <w:rsid w:val="002A7925"/>
    <w:rPr>
      <w:u w:val="single"/>
    </w:rPr>
  </w:style>
  <w:style w:type="paragraph" w:customStyle="1" w:styleId="TableBodyTextRight">
    <w:name w:val="Table Body Text Right"/>
    <w:basedOn w:val="TableBodyText"/>
    <w:rsid w:val="002A7925"/>
    <w:pPr>
      <w:widowControl w:val="0"/>
      <w:autoSpaceDE w:val="0"/>
      <w:autoSpaceDN w:val="0"/>
      <w:adjustRightInd w:val="0"/>
      <w:jc w:val="right"/>
    </w:pPr>
    <w:rPr>
      <w:rFonts w:cs="Arial"/>
      <w:szCs w:val="18"/>
    </w:rPr>
  </w:style>
  <w:style w:type="paragraph" w:customStyle="1" w:styleId="CopyrightText">
    <w:name w:val="Copyright Text"/>
    <w:basedOn w:val="BodyText"/>
    <w:rsid w:val="002A7925"/>
    <w:rPr>
      <w:sz w:val="18"/>
    </w:rPr>
  </w:style>
  <w:style w:type="paragraph" w:customStyle="1" w:styleId="BodySmallRight">
    <w:name w:val="Body Small Right"/>
    <w:basedOn w:val="BodyTextRight"/>
    <w:rsid w:val="002A7925"/>
    <w:rPr>
      <w:sz w:val="18"/>
      <w:szCs w:val="18"/>
    </w:rPr>
  </w:style>
  <w:style w:type="paragraph" w:customStyle="1" w:styleId="MarginEdition">
    <w:name w:val="Margin Edition"/>
    <w:basedOn w:val="MarginNote"/>
    <w:rsid w:val="002A7925"/>
    <w:pPr>
      <w:spacing w:before="0" w:after="0"/>
    </w:pPr>
    <w:rPr>
      <w:rFonts w:ascii="Times New Roman" w:hAnsi="Times New Roman"/>
      <w:color w:val="999999"/>
    </w:rPr>
  </w:style>
  <w:style w:type="paragraph" w:customStyle="1" w:styleId="Spacer">
    <w:name w:val="Spacer"/>
    <w:basedOn w:val="Normal"/>
    <w:rsid w:val="002A7925"/>
    <w:rPr>
      <w:sz w:val="2"/>
      <w:szCs w:val="2"/>
    </w:rPr>
  </w:style>
  <w:style w:type="character" w:customStyle="1" w:styleId="Small">
    <w:name w:val="Small"/>
    <w:basedOn w:val="DefaultParagraphFont"/>
    <w:rsid w:val="002A7925"/>
    <w:rPr>
      <w:sz w:val="16"/>
    </w:rPr>
  </w:style>
  <w:style w:type="paragraph" w:customStyle="1" w:styleId="WideTable">
    <w:name w:val="Wide Table"/>
    <w:basedOn w:val="Normal"/>
    <w:rsid w:val="002A7925"/>
    <w:pPr>
      <w:ind w:left="-1418"/>
    </w:pPr>
    <w:rPr>
      <w:sz w:val="2"/>
      <w:szCs w:val="2"/>
    </w:rPr>
  </w:style>
  <w:style w:type="character" w:styleId="PageNumber">
    <w:name w:val="page number"/>
    <w:basedOn w:val="DefaultParagraphFont"/>
    <w:rsid w:val="002A7925"/>
  </w:style>
  <w:style w:type="paragraph" w:styleId="Quote">
    <w:name w:val="Quote"/>
    <w:basedOn w:val="Heading1"/>
    <w:link w:val="QuoteChar"/>
    <w:qFormat/>
    <w:rsid w:val="002A7925"/>
    <w:rPr>
      <w:b w:val="0"/>
      <w:sz w:val="72"/>
      <w:szCs w:val="72"/>
      <w:lang w:val="en-NZ"/>
    </w:rPr>
  </w:style>
  <w:style w:type="character" w:customStyle="1" w:styleId="QuoteChar">
    <w:name w:val="Quote Char"/>
    <w:basedOn w:val="DefaultParagraphFont"/>
    <w:link w:val="Quote"/>
    <w:rsid w:val="002A7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925"/>
    <w:pPr>
      <w:pageBreakBefore/>
    </w:pPr>
  </w:style>
  <w:style w:type="paragraph" w:customStyle="1" w:styleId="Border">
    <w:name w:val="Border"/>
    <w:basedOn w:val="Normal"/>
    <w:qFormat/>
    <w:rsid w:val="002A7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925"/>
    <w:rPr>
      <w:b/>
      <w:bCs/>
      <w:i/>
      <w:iCs/>
      <w:color w:val="auto"/>
    </w:rPr>
  </w:style>
  <w:style w:type="paragraph" w:styleId="IntenseQuote">
    <w:name w:val="Intense Quote"/>
    <w:basedOn w:val="Normal"/>
    <w:next w:val="Normal"/>
    <w:link w:val="IntenseQuoteChar"/>
    <w:uiPriority w:val="30"/>
    <w:qFormat/>
    <w:rsid w:val="002A7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925"/>
    <w:rPr>
      <w:smallCaps/>
      <w:color w:val="auto"/>
      <w:u w:val="single"/>
    </w:rPr>
  </w:style>
  <w:style w:type="character" w:styleId="IntenseReference">
    <w:name w:val="Intense Reference"/>
    <w:basedOn w:val="DefaultParagraphFont"/>
    <w:uiPriority w:val="32"/>
    <w:qFormat/>
    <w:rsid w:val="002A7925"/>
    <w:rPr>
      <w:b/>
      <w:bCs/>
      <w:smallCaps/>
      <w:color w:val="auto"/>
      <w:spacing w:val="5"/>
      <w:u w:val="single"/>
    </w:rPr>
  </w:style>
  <w:style w:type="paragraph" w:customStyle="1" w:styleId="2ColumnHeading">
    <w:name w:val="2Column Heading"/>
    <w:basedOn w:val="BodyText"/>
    <w:qFormat/>
    <w:rsid w:val="002A7925"/>
    <w:pPr>
      <w:spacing w:after="60"/>
      <w:ind w:left="-2268"/>
    </w:pPr>
    <w:rPr>
      <w:b/>
    </w:rPr>
  </w:style>
  <w:style w:type="paragraph" w:customStyle="1" w:styleId="Heading1TOC">
    <w:name w:val="Heading1 TOC"/>
    <w:basedOn w:val="Normal"/>
    <w:qFormat/>
    <w:rsid w:val="002A7925"/>
    <w:pPr>
      <w:spacing w:before="240" w:after="120"/>
    </w:pPr>
    <w:rPr>
      <w:rFonts w:ascii="Times New Roman" w:hAnsi="Times New Roman"/>
      <w:b/>
      <w:sz w:val="32"/>
    </w:rPr>
  </w:style>
  <w:style w:type="paragraph" w:customStyle="1" w:styleId="Heading2TOC">
    <w:name w:val="Heading2 TOC"/>
    <w:basedOn w:val="Normal"/>
    <w:qFormat/>
    <w:rsid w:val="002A7925"/>
    <w:pPr>
      <w:spacing w:before="240" w:after="60"/>
    </w:pPr>
    <w:rPr>
      <w:rFonts w:ascii="Times New Roman" w:hAnsi="Times New Roman"/>
      <w:b/>
      <w:sz w:val="28"/>
    </w:rPr>
  </w:style>
  <w:style w:type="character" w:customStyle="1" w:styleId="Underline">
    <w:name w:val="Underline"/>
    <w:basedOn w:val="DefaultParagraphFont"/>
    <w:qFormat/>
    <w:rsid w:val="002A7925"/>
    <w:rPr>
      <w:u w:val="single"/>
    </w:rPr>
  </w:style>
  <w:style w:type="character" w:customStyle="1" w:styleId="BoldandItalics">
    <w:name w:val="Bold and Italics"/>
    <w:qFormat/>
    <w:rsid w:val="002A7925"/>
    <w:rPr>
      <w:b/>
      <w:i/>
      <w:u w:val="none"/>
    </w:rPr>
  </w:style>
  <w:style w:type="paragraph" w:styleId="BalloonText">
    <w:name w:val="Balloon Text"/>
    <w:basedOn w:val="Normal"/>
    <w:link w:val="BalloonTextChar"/>
    <w:rsid w:val="002A7925"/>
    <w:rPr>
      <w:rFonts w:ascii="Tahoma" w:hAnsi="Tahoma" w:cs="Tahoma"/>
      <w:sz w:val="16"/>
      <w:szCs w:val="16"/>
    </w:rPr>
  </w:style>
  <w:style w:type="character" w:customStyle="1" w:styleId="BalloonTextChar">
    <w:name w:val="Balloon Text Char"/>
    <w:basedOn w:val="DefaultParagraphFont"/>
    <w:link w:val="BalloonText"/>
    <w:rsid w:val="002A7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925"/>
    <w:rPr>
      <w:b/>
      <w:color w:val="660033"/>
      <w:spacing w:val="0"/>
    </w:rPr>
  </w:style>
  <w:style w:type="paragraph" w:customStyle="1" w:styleId="Nameditemlist">
    <w:name w:val="Named item list"/>
    <w:basedOn w:val="BodyText"/>
    <w:qFormat/>
    <w:rsid w:val="002A7925"/>
    <w:pPr>
      <w:tabs>
        <w:tab w:val="left" w:pos="2835"/>
      </w:tabs>
      <w:ind w:left="2835" w:hanging="2835"/>
    </w:pPr>
  </w:style>
  <w:style w:type="paragraph" w:customStyle="1" w:styleId="BodyTextnopadding">
    <w:name w:val="Body Text no padding"/>
    <w:basedOn w:val="BodyText"/>
    <w:qFormat/>
    <w:rsid w:val="002A7925"/>
    <w:pPr>
      <w:spacing w:before="0" w:after="0"/>
    </w:pPr>
  </w:style>
  <w:style w:type="paragraph" w:customStyle="1" w:styleId="BodyTextBold">
    <w:name w:val="Body Text Bold"/>
    <w:basedOn w:val="BodyText"/>
    <w:qFormat/>
    <w:rsid w:val="002A7925"/>
    <w:rPr>
      <w:b/>
    </w:rPr>
  </w:style>
  <w:style w:type="character" w:styleId="Hyperlink">
    <w:name w:val="Hyperlink"/>
    <w:basedOn w:val="DefaultParagraphFont"/>
    <w:uiPriority w:val="99"/>
    <w:unhideWhenUsed/>
    <w:rsid w:val="00844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6730</Characters>
  <Application>Microsoft Office Word</Application>
  <DocSecurity>0</DocSecurity>
  <Lines>217</Lines>
  <Paragraphs>130</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TLIX0012X Lead digital supply chain implementation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