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3161" w:rsidP="002531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TLIX0012X Lead digital supply chain implementation</w:t>
      </w:r>
      <w:r>
        <w:fldChar w:fldCharType="end"/>
      </w:r>
    </w:p>
    <w:p w:rsidR="00253161" w:rsidP="00253161">
      <w:pPr>
        <w:pStyle w:val="Version"/>
        <w:sectPr w:rsidSect="009B32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3283" w:rsidP="009B3283">
      <w:pPr>
        <w:pStyle w:val="SuperHeading"/>
      </w:pPr>
      <w:r w:rsidRPr="009B3283">
        <w:t>Assessment Requirements for TLIX0012X Lead digital supply chain implementation</w:t>
      </w:r>
    </w:p>
    <w:p w:rsidR="00000000" w:rsidRPr="009B3283" w:rsidP="009B3283">
      <w:pPr>
        <w:pStyle w:val="Heading1"/>
      </w:pPr>
      <w:bookmarkStart w:id="1" w:name="O_1066320"/>
      <w:bookmarkEnd w:id="1"/>
      <w:r w:rsidRPr="009B32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3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83" w:rsidP="009B3283">
            <w:pPr>
              <w:pStyle w:val="BodyText"/>
            </w:pPr>
            <w:r w:rsidRPr="009B3283">
              <w:rPr>
                <w:rStyle w:val="SpecialBold"/>
              </w:rPr>
              <w:t xml:space="preserve">Release 1. </w:t>
            </w:r>
            <w:r w:rsidRPr="009B3283">
              <w:t>This is the first release of this unit of competency in the TLI Transport and Logistics Training Package.</w:t>
            </w:r>
          </w:p>
        </w:tc>
      </w:tr>
    </w:tbl>
    <w:p w:rsidR="00000000" w:rsidRPr="009B3283" w:rsidP="009B3283">
      <w:pPr>
        <w:pStyle w:val="NoPaddingFontSize1"/>
      </w:pPr>
    </w:p>
    <w:p w:rsidR="00000000" w:rsidRPr="009B3283" w:rsidP="009B3283">
      <w:pPr>
        <w:pStyle w:val="AllowPageBreak"/>
      </w:pPr>
    </w:p>
    <w:p w:rsidR="00000000" w:rsidRPr="009B3283" w:rsidP="009B3283">
      <w:pPr>
        <w:pStyle w:val="Heading1"/>
      </w:pPr>
      <w:bookmarkStart w:id="2" w:name="O_1066321"/>
      <w:bookmarkEnd w:id="2"/>
      <w:r w:rsidRPr="009B328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3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83">
            <w:pPr>
              <w:pStyle w:val="BodyText"/>
              <w:rPr>
                <w:lang w:val="en-NZ"/>
              </w:rPr>
            </w:pPr>
            <w:r w:rsidRPr="009B3283">
              <w:t>Evidence required to demonstrate competence in this unit must be relevant to and satisfy all requirements of the elements and performance criteria on at least one occasion and includes</w:t>
            </w:r>
          </w:p>
        </w:tc>
      </w:tr>
      <w:tr w:rsidTr="009B3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83" w:rsidP="009B3283">
            <w:pPr>
              <w:pStyle w:val="ListBullet"/>
            </w:pPr>
            <w:r w:rsidRPr="009B3283">
              <w:t>aligning digital supply chain vision to</w:t>
            </w:r>
            <w:r w:rsidRPr="009B3283">
              <w:t xml:space="preserve"> strategic business plans </w:t>
            </w:r>
          </w:p>
          <w:p w:rsidR="00000000" w:rsidRPr="009B3283" w:rsidP="009B3283">
            <w:pPr>
              <w:pStyle w:val="ListBullet"/>
            </w:pPr>
            <w:r w:rsidRPr="009B3283">
              <w:t>assessing digital supply chain technical capabilities</w:t>
            </w:r>
          </w:p>
          <w:p w:rsidR="00000000" w:rsidRPr="009B3283" w:rsidP="009B3283">
            <w:pPr>
              <w:pStyle w:val="ListBullet"/>
            </w:pPr>
            <w:r w:rsidRPr="009B3283">
              <w:t>communicating with and supporting digital supply chain stakeholders</w:t>
            </w:r>
          </w:p>
          <w:p w:rsidR="00000000" w:rsidRPr="009B3283" w:rsidP="009B3283">
            <w:pPr>
              <w:pStyle w:val="ListBullet"/>
            </w:pPr>
            <w:r w:rsidRPr="009B3283">
              <w:t xml:space="preserve">confirming level of authority for leadership of digital supply chain implementation </w:t>
            </w:r>
          </w:p>
          <w:p w:rsidR="00000000" w:rsidRPr="009B3283" w:rsidP="009B3283">
            <w:pPr>
              <w:pStyle w:val="ListBullet"/>
            </w:pPr>
            <w:r w:rsidRPr="009B3283">
              <w:t>determining and monito</w:t>
            </w:r>
            <w:r w:rsidRPr="009B3283">
              <w:t>ring Key Performance Indicators (KPIs)</w:t>
            </w:r>
          </w:p>
          <w:p w:rsidR="00000000" w:rsidRPr="009B3283" w:rsidP="009B3283">
            <w:pPr>
              <w:pStyle w:val="ListBullet"/>
            </w:pPr>
            <w:r w:rsidRPr="009B3283">
              <w:t>determining technological capacity and capabilities for digital supply chains</w:t>
            </w:r>
          </w:p>
          <w:p w:rsidR="00000000" w:rsidRPr="009B3283" w:rsidP="009B3283">
            <w:pPr>
              <w:pStyle w:val="ListBullet"/>
            </w:pPr>
            <w:r w:rsidRPr="009B3283">
              <w:t>documenting continuous improvement activities</w:t>
            </w:r>
          </w:p>
          <w:p w:rsidR="00000000" w:rsidRPr="009B3283" w:rsidP="009B3283">
            <w:pPr>
              <w:pStyle w:val="ListBullet"/>
            </w:pPr>
            <w:r w:rsidRPr="009B3283">
              <w:t>identifying policies and procedures that supports digital supply chain implementation</w:t>
            </w:r>
          </w:p>
          <w:p w:rsidR="00000000" w:rsidRPr="009B3283" w:rsidP="009B3283">
            <w:pPr>
              <w:pStyle w:val="ListBullet"/>
            </w:pPr>
            <w:r w:rsidRPr="009B3283">
              <w:t xml:space="preserve">leading digital supply chain implementation strategy </w:t>
            </w:r>
          </w:p>
          <w:p w:rsidR="00000000" w:rsidRPr="009B3283" w:rsidP="009B3283">
            <w:pPr>
              <w:pStyle w:val="ListBullet"/>
            </w:pPr>
            <w:r w:rsidRPr="009B3283">
              <w:t xml:space="preserve">prioritising and monitoring implementation requirements for operational improvements </w:t>
            </w:r>
          </w:p>
          <w:p w:rsidR="00000000" w:rsidRPr="009B3283" w:rsidP="009B3283">
            <w:pPr>
              <w:pStyle w:val="ListBullet"/>
            </w:pPr>
            <w:r w:rsidRPr="009B3283">
              <w:t xml:space="preserve">providing training, coaching, mentoring and networking opportunities including using digital supply chain champions </w:t>
            </w:r>
          </w:p>
          <w:p w:rsidR="00000000" w:rsidRPr="009B3283" w:rsidP="009B3283">
            <w:pPr>
              <w:pStyle w:val="ListBullet"/>
            </w:pPr>
            <w:r w:rsidRPr="009B3283">
              <w:t>reviewing and reporting on digital supply chain implementation</w:t>
            </w:r>
          </w:p>
          <w:p w:rsidR="00000000" w:rsidRPr="009B3283" w:rsidP="009B3283">
            <w:pPr>
              <w:pStyle w:val="ListBullet"/>
            </w:pPr>
            <w:r w:rsidRPr="009B3283">
              <w:t xml:space="preserve">utilising external expertise to enhance workforce capability, as required </w:t>
            </w:r>
          </w:p>
          <w:p w:rsidR="00000000" w:rsidRPr="009B3283" w:rsidP="009B3283">
            <w:pPr>
              <w:pStyle w:val="ListBullet"/>
            </w:pPr>
            <w:r w:rsidRPr="009B3283">
              <w:t>verifying operational improvements and solutions that can be built on existing capabilities.</w:t>
            </w:r>
          </w:p>
        </w:tc>
      </w:tr>
    </w:tbl>
    <w:p w:rsidR="00000000" w:rsidRPr="009B3283" w:rsidP="009B3283">
      <w:pPr>
        <w:pStyle w:val="NoPaddingFontSize1"/>
      </w:pPr>
    </w:p>
    <w:p w:rsidR="00000000" w:rsidRPr="009B3283" w:rsidP="009B3283">
      <w:pPr>
        <w:pStyle w:val="AllowPageBreak"/>
      </w:pPr>
    </w:p>
    <w:p w:rsidR="00000000" w:rsidRPr="009B3283" w:rsidP="009B3283">
      <w:pPr>
        <w:pStyle w:val="Heading1"/>
      </w:pPr>
      <w:bookmarkStart w:id="3" w:name="O_1066322"/>
      <w:bookmarkEnd w:id="3"/>
      <w:r w:rsidRPr="009B3283">
        <w:t>Kno</w:t>
      </w:r>
      <w:r w:rsidRPr="009B3283">
        <w:t>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3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83">
            <w:pPr>
              <w:pStyle w:val="BodyText"/>
              <w:rPr>
                <w:lang w:val="en-NZ"/>
              </w:rPr>
            </w:pPr>
            <w:r w:rsidRPr="009B3283">
              <w:t>Evidence required to demonstrate competence in this unit must be relevant to and satisfy all requirements of the elements and performance criteria and includes knowledge of</w:t>
            </w:r>
          </w:p>
        </w:tc>
      </w:tr>
      <w:tr w:rsidTr="009B3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83" w:rsidP="009B3283">
            <w:pPr>
              <w:pStyle w:val="ListBullet"/>
            </w:pPr>
            <w:r w:rsidRPr="009B3283">
              <w:tab/>
              <w:t xml:space="preserve">capability enhancement activities </w:t>
            </w:r>
          </w:p>
          <w:p w:rsidR="00000000" w:rsidRPr="009B3283" w:rsidP="009B3283">
            <w:pPr>
              <w:pStyle w:val="ListBullet"/>
            </w:pPr>
            <w:r w:rsidRPr="009B3283">
              <w:tab/>
              <w:t>change management principles</w:t>
            </w:r>
          </w:p>
          <w:p w:rsidR="00000000" w:rsidRPr="009B3283" w:rsidP="009B3283">
            <w:pPr>
              <w:pStyle w:val="ListBullet"/>
            </w:pPr>
            <w:r w:rsidRPr="009B3283">
              <w:tab/>
              <w:t>communication methods and tools</w:t>
            </w:r>
          </w:p>
          <w:p w:rsidR="00000000" w:rsidRPr="009B3283" w:rsidP="009B3283">
            <w:pPr>
              <w:pStyle w:val="ListBullet"/>
            </w:pPr>
            <w:r w:rsidRPr="009B3283">
              <w:tab/>
              <w:t xml:space="preserve">digital supply chain implementation processes </w:t>
            </w:r>
          </w:p>
          <w:p w:rsidR="00000000" w:rsidRPr="009B3283" w:rsidP="009B3283">
            <w:pPr>
              <w:pStyle w:val="ListBullet"/>
            </w:pPr>
            <w:r w:rsidRPr="009B3283">
              <w:tab/>
              <w:t>digital supply chain policies and procedures</w:t>
            </w:r>
          </w:p>
          <w:p w:rsidR="00000000" w:rsidRPr="009B3283" w:rsidP="009B3283">
            <w:pPr>
              <w:pStyle w:val="ListBullet"/>
            </w:pPr>
            <w:r w:rsidRPr="009B3283">
              <w:tab/>
              <w:t>engagement and support techniques for digital supply chain stakeholders including training, coaching, mentoring, networking and</w:t>
            </w:r>
            <w:r w:rsidRPr="009B3283">
              <w:t xml:space="preserve"> the use of workplace champions</w:t>
            </w:r>
          </w:p>
          <w:p w:rsidR="00000000" w:rsidRPr="009B3283" w:rsidP="009B3283">
            <w:pPr>
              <w:pStyle w:val="ListBullet"/>
            </w:pPr>
            <w:r w:rsidRPr="009B3283">
              <w:t>identification of external expertise to assist in building digital supply chain capabilities</w:t>
            </w:r>
          </w:p>
          <w:p w:rsidR="00000000" w:rsidRPr="009B3283" w:rsidP="009B3283">
            <w:pPr>
              <w:pStyle w:val="ListBullet"/>
            </w:pPr>
            <w:r w:rsidRPr="009B3283">
              <w:t xml:space="preserve">Key Performance Indicators (KPIs) </w:t>
            </w:r>
          </w:p>
          <w:p w:rsidR="00000000" w:rsidRPr="009B3283" w:rsidP="009B3283">
            <w:pPr>
              <w:pStyle w:val="ListBullet"/>
            </w:pPr>
            <w:r w:rsidRPr="009B3283">
              <w:t>operational improvements for digital supply chains</w:t>
            </w:r>
          </w:p>
          <w:p w:rsidR="00000000" w:rsidRPr="009B3283" w:rsidP="009B3283">
            <w:pPr>
              <w:pStyle w:val="ListBullet"/>
            </w:pPr>
            <w:r w:rsidRPr="009B3283">
              <w:t>report requirements</w:t>
            </w:r>
          </w:p>
          <w:p w:rsidR="00000000" w:rsidRPr="009B3283" w:rsidP="009B3283">
            <w:pPr>
              <w:pStyle w:val="ListBullet"/>
            </w:pPr>
            <w:r w:rsidRPr="009B3283">
              <w:t>review methods and techni</w:t>
            </w:r>
            <w:r w:rsidRPr="009B3283">
              <w:t xml:space="preserve">ques for assessing digital supply chain implementation </w:t>
            </w:r>
          </w:p>
          <w:p w:rsidR="00000000" w:rsidRPr="009B3283" w:rsidP="009B3283">
            <w:pPr>
              <w:pStyle w:val="ListBullet"/>
            </w:pPr>
            <w:r w:rsidRPr="009B3283">
              <w:t>stakeholders in digital supply chains</w:t>
            </w:r>
          </w:p>
          <w:p w:rsidR="00000000" w:rsidRPr="009B3283" w:rsidP="009B3283">
            <w:pPr>
              <w:pStyle w:val="ListBullet"/>
            </w:pPr>
            <w:r w:rsidRPr="009B3283">
              <w:t xml:space="preserve">strategic business plans </w:t>
            </w:r>
          </w:p>
          <w:p w:rsidR="00000000" w:rsidRPr="009B3283" w:rsidP="009B3283">
            <w:pPr>
              <w:pStyle w:val="ListBullet"/>
            </w:pPr>
            <w:r w:rsidRPr="009B3283">
              <w:tab/>
              <w:t>technology for digital supply chains.</w:t>
            </w:r>
          </w:p>
        </w:tc>
      </w:tr>
    </w:tbl>
    <w:p w:rsidR="00000000" w:rsidRPr="009B3283" w:rsidP="009B3283">
      <w:pPr>
        <w:pStyle w:val="NoPaddingFontSize1"/>
      </w:pPr>
    </w:p>
    <w:p w:rsidR="00000000" w:rsidRPr="009B3283" w:rsidP="009B3283">
      <w:pPr>
        <w:pStyle w:val="AllowPageBreak"/>
      </w:pPr>
    </w:p>
    <w:p w:rsidR="00000000" w:rsidRPr="009B3283" w:rsidP="009B3283">
      <w:pPr>
        <w:pStyle w:val="Heading1"/>
      </w:pPr>
      <w:bookmarkStart w:id="4" w:name="O_1066323"/>
      <w:bookmarkEnd w:id="4"/>
      <w:r w:rsidRPr="009B328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3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83" w:rsidP="009B3283">
            <w:pPr>
              <w:pStyle w:val="BodyText"/>
            </w:pPr>
            <w:r w:rsidRPr="009B3283">
              <w:t xml:space="preserve">Assessors must hold credentials specified within the Standards for Registered Training Organisations current at the time of assessment. </w:t>
            </w:r>
          </w:p>
          <w:p w:rsidR="00000000" w:rsidRPr="009B3283" w:rsidP="009B3283">
            <w:pPr>
              <w:pStyle w:val="BodyText"/>
            </w:pPr>
            <w:r w:rsidRPr="009B3283">
              <w:t>Assessment must satisfy the Principles of Assessment and Rules of Evidence and all regulatory requirements included wit</w:t>
            </w:r>
            <w:r w:rsidRPr="009B3283">
              <w:t>hin the Standards for Registered Training Organisations current at the time of assessment.</w:t>
            </w:r>
          </w:p>
          <w:p w:rsidR="00000000" w:rsidRPr="009B3283" w:rsidP="009B3283">
            <w:pPr>
              <w:pStyle w:val="BodyText"/>
            </w:pPr>
            <w:r w:rsidRPr="009B3283">
              <w:t>Assessment must occur in workplace operational situations where it is appropriate to do so. Where this is not appropriate, assessment must occur in simulated workpla</w:t>
            </w:r>
            <w:r w:rsidRPr="009B3283">
              <w:t>ce operational situations that replicate workplace conditions.</w:t>
            </w:r>
          </w:p>
          <w:p w:rsidR="00000000" w:rsidRPr="009B3283" w:rsidP="009B3283">
            <w:pPr>
              <w:pStyle w:val="BodyText"/>
            </w:pPr>
            <w:r w:rsidRPr="009B328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B3283" w:rsidP="009B3283">
            <w:pPr>
              <w:pStyle w:val="BodyText"/>
            </w:pPr>
            <w:r w:rsidRPr="009B3283">
              <w:t xml:space="preserve">Resources for assessment </w:t>
            </w:r>
            <w:r w:rsidRPr="009B3283">
              <w:t>must include access to a range of</w:t>
            </w:r>
          </w:p>
          <w:p w:rsidR="00000000" w:rsidRPr="009B3283" w:rsidP="009B3283">
            <w:pPr>
              <w:pStyle w:val="ListBullet"/>
            </w:pPr>
            <w:r w:rsidRPr="009B3283">
              <w:t>exercises, case studies or other simulations</w:t>
            </w:r>
          </w:p>
          <w:p w:rsidR="00000000" w:rsidRPr="009B3283" w:rsidP="009B3283">
            <w:pPr>
              <w:pStyle w:val="ListBullet"/>
            </w:pPr>
            <w:r w:rsidRPr="009B3283">
              <w:t>materials and tools including digital supply chain equipment used in industry</w:t>
            </w:r>
          </w:p>
          <w:p w:rsidR="00000000" w:rsidRPr="009B3283" w:rsidP="009B3283">
            <w:pPr>
              <w:pStyle w:val="ListBullet"/>
            </w:pPr>
            <w:r w:rsidRPr="009B3283">
              <w:t>documentation including organisational policies and procedures industry standards, regulations, co</w:t>
            </w:r>
            <w:r w:rsidRPr="009B3283">
              <w:t>des of practice, operational manuals and equipment specifications.</w:t>
            </w:r>
            <w:r w:rsidRPr="009B3283">
              <w:tab/>
            </w:r>
          </w:p>
        </w:tc>
      </w:tr>
    </w:tbl>
    <w:p w:rsidR="00000000" w:rsidRPr="009B3283" w:rsidP="009B3283">
      <w:pPr>
        <w:pStyle w:val="NoPaddingFontSize1"/>
      </w:pPr>
    </w:p>
    <w:p w:rsidR="00000000" w:rsidRPr="009B3283" w:rsidP="009B3283">
      <w:pPr>
        <w:pStyle w:val="AllowPageBreak"/>
      </w:pPr>
    </w:p>
    <w:p w:rsidR="00000000" w:rsidRPr="009B3283" w:rsidP="009B3283">
      <w:pPr>
        <w:pStyle w:val="Heading1"/>
      </w:pPr>
      <w:bookmarkStart w:id="5" w:name="O_1066326"/>
      <w:bookmarkEnd w:id="5"/>
      <w:r w:rsidRPr="009B3283">
        <w:t>Links</w:t>
      </w:r>
    </w:p>
    <w:p w:rsidR="00000000" w:rsidRPr="009B3283" w:rsidP="00253161">
      <w:pPr>
        <w:pStyle w:val="BodyText"/>
      </w:pPr>
      <w:r w:rsidRPr="009B32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228C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B3283" w:rsidP="009B3283"/>
    <w:sectPr w:rsidSect="009B32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2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283" w:rsidRPr="00253161" w:rsidP="002531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2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161" w:rsidP="009B32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3161" w:rsidP="009B32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53161" w:rsidP="009B32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2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1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3283" w:rsidRPr="00253161" w:rsidP="002531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2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161" w:rsidRPr="002D2AF8" w:rsidP="009B32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TLIX0012X Lead digital supply chain implementation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53161" w:rsidP="009B32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5C2C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64B7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2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32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32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32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32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32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32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32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32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32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32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3283"/>
  </w:style>
  <w:style w:type="character" w:customStyle="1" w:styleId="Heading1Char">
    <w:name w:val="Heading 1 Char"/>
    <w:basedOn w:val="DefaultParagraphFont"/>
    <w:link w:val="Heading1"/>
    <w:rsid w:val="009B32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32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32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32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3283"/>
    <w:rPr>
      <w:b/>
      <w:spacing w:val="0"/>
    </w:rPr>
  </w:style>
  <w:style w:type="paragraph" w:customStyle="1" w:styleId="SuperHeading">
    <w:name w:val="SuperHeading"/>
    <w:basedOn w:val="Normal"/>
    <w:rsid w:val="009B32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32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B32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32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32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3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3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3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3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32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32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32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32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32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32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32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32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32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32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32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32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32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32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32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32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32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32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32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32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32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32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32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32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32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32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3283"/>
    <w:rPr>
      <w:i/>
    </w:rPr>
  </w:style>
  <w:style w:type="paragraph" w:styleId="Caption">
    <w:name w:val="caption"/>
    <w:basedOn w:val="BodyText"/>
    <w:next w:val="Normal"/>
    <w:qFormat/>
    <w:rsid w:val="009B32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32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32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3283"/>
  </w:style>
  <w:style w:type="paragraph" w:styleId="TableofFigures">
    <w:name w:val="table of figures"/>
    <w:basedOn w:val="Normal"/>
    <w:next w:val="Normal"/>
    <w:semiHidden/>
    <w:rsid w:val="009B32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32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3283"/>
    <w:rPr>
      <w:rFonts w:ascii="Wingdings" w:hAnsi="Wingdings"/>
    </w:rPr>
  </w:style>
  <w:style w:type="paragraph" w:customStyle="1" w:styleId="TableHeading">
    <w:name w:val="Table Heading"/>
    <w:basedOn w:val="HeadingBase"/>
    <w:rsid w:val="009B32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3283"/>
    <w:rPr>
      <w:color w:val="0033CC"/>
      <w:u w:val="none"/>
    </w:rPr>
  </w:style>
  <w:style w:type="paragraph" w:customStyle="1" w:styleId="BodyTextRight">
    <w:name w:val="Body Text Right"/>
    <w:basedOn w:val="BodyText"/>
    <w:rsid w:val="009B32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32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32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32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32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32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3283"/>
    <w:rPr>
      <w:sz w:val="32"/>
    </w:rPr>
  </w:style>
  <w:style w:type="paragraph" w:customStyle="1" w:styleId="HeadingProcedure">
    <w:name w:val="Heading Procedure"/>
    <w:basedOn w:val="HeadingBase"/>
    <w:next w:val="Normal"/>
    <w:rsid w:val="009B32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3283"/>
    <w:pPr>
      <w:spacing w:before="60" w:after="60"/>
    </w:pPr>
  </w:style>
  <w:style w:type="paragraph" w:styleId="ListContinue">
    <w:name w:val="List Continue"/>
    <w:basedOn w:val="List"/>
    <w:rsid w:val="009B3283"/>
    <w:pPr>
      <w:ind w:firstLine="0"/>
    </w:pPr>
  </w:style>
  <w:style w:type="paragraph" w:customStyle="1" w:styleId="ListNote">
    <w:name w:val="List Note"/>
    <w:basedOn w:val="List"/>
    <w:rsid w:val="009B32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32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32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3283"/>
    <w:rPr>
      <w:rFonts w:ascii="Courier New" w:hAnsi="Courier New"/>
    </w:rPr>
  </w:style>
  <w:style w:type="paragraph" w:customStyle="1" w:styleId="NoteBullet">
    <w:name w:val="Note Bullet"/>
    <w:basedOn w:val="Note"/>
    <w:rsid w:val="009B32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32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32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32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32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32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32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3283"/>
    <w:rPr>
      <w:b/>
      <w:smallCaps/>
    </w:rPr>
  </w:style>
  <w:style w:type="paragraph" w:customStyle="1" w:styleId="TableListNumber">
    <w:name w:val="Table List Number"/>
    <w:basedOn w:val="ListNumber"/>
    <w:rsid w:val="009B32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32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3283"/>
    <w:pPr>
      <w:numPr>
        <w:numId w:val="8"/>
      </w:numPr>
    </w:pPr>
  </w:style>
  <w:style w:type="paragraph" w:customStyle="1" w:styleId="ListAlpha2">
    <w:name w:val="List Alpha 2"/>
    <w:basedOn w:val="List2"/>
    <w:rsid w:val="009B3283"/>
    <w:pPr>
      <w:numPr>
        <w:numId w:val="7"/>
      </w:numPr>
    </w:pPr>
  </w:style>
  <w:style w:type="paragraph" w:styleId="List2">
    <w:name w:val="List 2"/>
    <w:basedOn w:val="BodyText"/>
    <w:rsid w:val="009B32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32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32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32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32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32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3283"/>
    <w:pPr>
      <w:numPr>
        <w:numId w:val="3"/>
      </w:numPr>
    </w:pPr>
  </w:style>
  <w:style w:type="paragraph" w:styleId="ListContinue2">
    <w:name w:val="List Continue 2"/>
    <w:basedOn w:val="List2"/>
    <w:rsid w:val="009B3283"/>
    <w:pPr>
      <w:ind w:firstLine="0"/>
    </w:pPr>
  </w:style>
  <w:style w:type="paragraph" w:styleId="ListContinue3">
    <w:name w:val="List Continue 3"/>
    <w:basedOn w:val="List3"/>
    <w:rsid w:val="009B3283"/>
    <w:pPr>
      <w:ind w:left="1021" w:firstLine="0"/>
    </w:pPr>
  </w:style>
  <w:style w:type="paragraph" w:styleId="ListContinue4">
    <w:name w:val="List Continue 4"/>
    <w:basedOn w:val="List4"/>
    <w:rsid w:val="009B3283"/>
    <w:pPr>
      <w:ind w:firstLine="0"/>
    </w:pPr>
  </w:style>
  <w:style w:type="paragraph" w:styleId="ListContinue5">
    <w:name w:val="List Continue 5"/>
    <w:basedOn w:val="List5"/>
    <w:rsid w:val="009B3283"/>
    <w:pPr>
      <w:ind w:firstLine="0"/>
    </w:pPr>
  </w:style>
  <w:style w:type="paragraph" w:styleId="ListNumber3">
    <w:name w:val="List Number 3"/>
    <w:basedOn w:val="List3"/>
    <w:rsid w:val="009B3283"/>
    <w:pPr>
      <w:numPr>
        <w:numId w:val="4"/>
      </w:numPr>
    </w:pPr>
  </w:style>
  <w:style w:type="paragraph" w:styleId="ListNumber4">
    <w:name w:val="List Number 4"/>
    <w:basedOn w:val="List4"/>
    <w:rsid w:val="009B3283"/>
    <w:pPr>
      <w:numPr>
        <w:numId w:val="5"/>
      </w:numPr>
    </w:pPr>
  </w:style>
  <w:style w:type="paragraph" w:styleId="ListNumber5">
    <w:name w:val="List Number 5"/>
    <w:basedOn w:val="List5"/>
    <w:rsid w:val="009B3283"/>
    <w:pPr>
      <w:numPr>
        <w:numId w:val="6"/>
      </w:numPr>
    </w:pPr>
  </w:style>
  <w:style w:type="paragraph" w:styleId="BlockText">
    <w:name w:val="Block Text"/>
    <w:basedOn w:val="Normal"/>
    <w:rsid w:val="009B32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32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3283"/>
    <w:rPr>
      <w:sz w:val="16"/>
      <w:vertAlign w:val="superscript"/>
    </w:rPr>
  </w:style>
  <w:style w:type="character" w:customStyle="1" w:styleId="Symbols">
    <w:name w:val="Symbols"/>
    <w:basedOn w:val="DefaultParagraphFont"/>
    <w:rsid w:val="009B3283"/>
    <w:rPr>
      <w:rFonts w:ascii="Symbol" w:hAnsi="Symbol"/>
    </w:rPr>
  </w:style>
  <w:style w:type="character" w:customStyle="1" w:styleId="MenuOptions">
    <w:name w:val="Menu Options"/>
    <w:basedOn w:val="DefaultParagraphFont"/>
    <w:rsid w:val="009B32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3283"/>
    <w:rPr>
      <w:b/>
    </w:rPr>
  </w:style>
  <w:style w:type="character" w:customStyle="1" w:styleId="Underlined">
    <w:name w:val="Underlined"/>
    <w:basedOn w:val="DefaultParagraphFont"/>
    <w:rsid w:val="009B3283"/>
    <w:rPr>
      <w:u w:val="single"/>
    </w:rPr>
  </w:style>
  <w:style w:type="paragraph" w:customStyle="1" w:styleId="TableBodyTextRight">
    <w:name w:val="Table Body Text Right"/>
    <w:basedOn w:val="TableBodyText"/>
    <w:rsid w:val="009B32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3283"/>
    <w:rPr>
      <w:sz w:val="18"/>
    </w:rPr>
  </w:style>
  <w:style w:type="paragraph" w:customStyle="1" w:styleId="BodySmallRight">
    <w:name w:val="Body Small Right"/>
    <w:basedOn w:val="BodyTextRight"/>
    <w:rsid w:val="009B3283"/>
    <w:rPr>
      <w:sz w:val="18"/>
      <w:szCs w:val="18"/>
    </w:rPr>
  </w:style>
  <w:style w:type="paragraph" w:customStyle="1" w:styleId="MarginEdition">
    <w:name w:val="Margin Edition"/>
    <w:basedOn w:val="MarginNote"/>
    <w:rsid w:val="009B32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3283"/>
    <w:rPr>
      <w:sz w:val="2"/>
      <w:szCs w:val="2"/>
    </w:rPr>
  </w:style>
  <w:style w:type="character" w:customStyle="1" w:styleId="Small">
    <w:name w:val="Small"/>
    <w:basedOn w:val="DefaultParagraphFont"/>
    <w:rsid w:val="009B3283"/>
    <w:rPr>
      <w:sz w:val="16"/>
    </w:rPr>
  </w:style>
  <w:style w:type="paragraph" w:customStyle="1" w:styleId="WideTable">
    <w:name w:val="Wide Table"/>
    <w:basedOn w:val="Normal"/>
    <w:rsid w:val="009B32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3283"/>
  </w:style>
  <w:style w:type="paragraph" w:styleId="Quote">
    <w:name w:val="Quote"/>
    <w:basedOn w:val="Heading1"/>
    <w:link w:val="QuoteChar"/>
    <w:qFormat/>
    <w:rsid w:val="009B32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32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3283"/>
    <w:pPr>
      <w:pageBreakBefore/>
    </w:pPr>
  </w:style>
  <w:style w:type="paragraph" w:customStyle="1" w:styleId="Border">
    <w:name w:val="Border"/>
    <w:basedOn w:val="Normal"/>
    <w:qFormat/>
    <w:rsid w:val="009B32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32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2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2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32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32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32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32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32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3283"/>
    <w:rPr>
      <w:u w:val="single"/>
    </w:rPr>
  </w:style>
  <w:style w:type="character" w:customStyle="1" w:styleId="BoldandItalics">
    <w:name w:val="Bold and Italics"/>
    <w:qFormat/>
    <w:rsid w:val="009B3283"/>
    <w:rPr>
      <w:b/>
      <w:i/>
      <w:u w:val="none"/>
    </w:rPr>
  </w:style>
  <w:style w:type="paragraph" w:styleId="BalloonText">
    <w:name w:val="Balloon Text"/>
    <w:basedOn w:val="Normal"/>
    <w:link w:val="BalloonTextChar"/>
    <w:rsid w:val="009B32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32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32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32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32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32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3283"/>
    <w:pPr>
      <w:spacing w:before="0" w:after="0"/>
    </w:pPr>
  </w:style>
  <w:style w:type="paragraph" w:customStyle="1" w:styleId="BodyTextBold">
    <w:name w:val="Body Text Bold"/>
    <w:basedOn w:val="BodyText"/>
    <w:qFormat/>
    <w:rsid w:val="009B3283"/>
    <w:rPr>
      <w:b/>
    </w:rPr>
  </w:style>
  <w:style w:type="character" w:styleId="Hyperlink">
    <w:name w:val="Hyperlink"/>
    <w:basedOn w:val="DefaultParagraphFont"/>
    <w:uiPriority w:val="99"/>
    <w:unhideWhenUsed/>
    <w:rsid w:val="002531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490</Words>
  <Characters>3433</Characters>
  <Application>Microsoft Office Word</Application>
  <DocSecurity>0</DocSecurity>
  <Lines>76</Lines>
  <Paragraphs>56</Paragraphs>
  <ScaleCrop>false</ScaleCrop>
  <Company>Author-it Software Corporation Ltd.</Company>
  <LinksUpToDate>false</LinksUpToDate>
  <CharactersWithSpaces>3867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TLIX0012X Lead digital supply chain implementation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2024-07-12T07:25:00Z</dcterms:created>
  <dcterms:modified xsi:type="dcterms:W3CDTF">2024-07-12T07:25:00Z</dcterms:modified>
</cp:coreProperties>
</file>