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94D07" w:rsidP="00794D0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TLIX0011X Establish blockchain in supply chains</w:t>
      </w:r>
      <w:r>
        <w:fldChar w:fldCharType="end"/>
      </w:r>
    </w:p>
    <w:p w:rsidR="00794D07" w:rsidP="00794D07">
      <w:pPr>
        <w:pStyle w:val="Version"/>
        <w:sectPr w:rsidSect="0063117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3117E" w:rsidP="0063117E">
      <w:pPr>
        <w:pStyle w:val="SuperHeading"/>
      </w:pPr>
      <w:r w:rsidRPr="0063117E">
        <w:t>TLIX0011X Establish blockchain in supply chains</w:t>
      </w:r>
    </w:p>
    <w:p w:rsidR="00000000" w:rsidRPr="0063117E" w:rsidP="0063117E">
      <w:pPr>
        <w:pStyle w:val="Heading1"/>
      </w:pPr>
      <w:bookmarkStart w:id="1" w:name="O_1066291"/>
      <w:bookmarkEnd w:id="1"/>
      <w:r w:rsidRPr="0063117E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3117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117E" w:rsidP="0063117E">
            <w:pPr>
              <w:pStyle w:val="BodyText"/>
            </w:pPr>
            <w:r w:rsidRPr="0063117E">
              <w:rPr>
                <w:rStyle w:val="SpecialBold"/>
              </w:rPr>
              <w:t>Release 1.</w:t>
            </w:r>
            <w:r w:rsidRPr="0063117E">
              <w:t xml:space="preserve"> This is the first release of this unit of competency in the TLI Transport and Logistics Training Package.</w:t>
            </w:r>
          </w:p>
        </w:tc>
      </w:tr>
    </w:tbl>
    <w:p w:rsidR="00000000" w:rsidRPr="0063117E" w:rsidP="0063117E">
      <w:pPr>
        <w:pStyle w:val="NoPaddingFontSize1"/>
      </w:pPr>
    </w:p>
    <w:p w:rsidR="00000000" w:rsidRPr="0063117E" w:rsidP="0063117E">
      <w:pPr>
        <w:pStyle w:val="AllowPageBreak"/>
      </w:pPr>
    </w:p>
    <w:p w:rsidR="00000000" w:rsidRPr="0063117E" w:rsidP="0063117E">
      <w:pPr>
        <w:pStyle w:val="Heading1"/>
      </w:pPr>
      <w:bookmarkStart w:id="2" w:name="O_1066292"/>
      <w:bookmarkEnd w:id="2"/>
      <w:r w:rsidRPr="0063117E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3117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117E" w:rsidP="0063117E">
            <w:pPr>
              <w:pStyle w:val="BodyText"/>
            </w:pPr>
            <w:r w:rsidRPr="0063117E">
              <w:t>This unit of competency describes the skills and knowledge required to estab</w:t>
            </w:r>
            <w:r w:rsidRPr="0063117E">
              <w:t>lish blockchain in supply chains. It includes preparing for blockchain, developing a strategy for blockchain, implementing and managing blockchain, managing change associated with blockchain and reviewing and reporting on blockchain.</w:t>
            </w:r>
          </w:p>
          <w:p w:rsidR="00000000" w:rsidRPr="0063117E" w:rsidP="0063117E">
            <w:pPr>
              <w:pStyle w:val="BodyText"/>
            </w:pPr>
            <w:r w:rsidRPr="0063117E">
              <w:t>Blockchain is a decent</w:t>
            </w:r>
            <w:r w:rsidRPr="0063117E">
              <w:t>ralised, shared, immutable database of transactions that uses consensus mechanisms to operate. Blockchain networks can be public with anyone able to join and see any transaction that happens. A private (permissioned) blockchain, that restricts who can acce</w:t>
            </w:r>
            <w:r w:rsidRPr="0063117E">
              <w:t>ss the network, is required when working with supply chains. Participants in the supply chain using blockchain will determine what data is seen by whom.</w:t>
            </w:r>
          </w:p>
          <w:p w:rsidR="00000000" w:rsidRPr="0063117E" w:rsidP="0063117E">
            <w:pPr>
              <w:pStyle w:val="BodyText"/>
            </w:pPr>
            <w:r w:rsidRPr="0063117E">
              <w:t>The digitisation of transactions and data using blockchain enables supply chain organisations to implem</w:t>
            </w:r>
            <w:r w:rsidRPr="0063117E">
              <w:t>ent and monitor their ethical practices, contract management, traceability, transparency, authenticity and compliance programs.</w:t>
            </w:r>
          </w:p>
          <w:p w:rsidR="00000000" w:rsidRPr="0063117E" w:rsidP="0063117E">
            <w:pPr>
              <w:pStyle w:val="BodyText"/>
            </w:pPr>
            <w:r w:rsidRPr="0063117E">
              <w:t>The unit is applicable to those with management or team leadership responsibilities within a supply chain.</w:t>
            </w:r>
          </w:p>
          <w:p w:rsidR="00000000" w:rsidRPr="0063117E" w:rsidP="0063117E">
            <w:pPr>
              <w:pStyle w:val="BodyText"/>
            </w:pPr>
            <w:r w:rsidRPr="0063117E">
              <w:t>No licensing, legisla</w:t>
            </w:r>
            <w:r w:rsidRPr="0063117E">
              <w:t>tive or certification requirements apply to this unit at the time of publication.</w:t>
            </w:r>
          </w:p>
        </w:tc>
      </w:tr>
    </w:tbl>
    <w:p w:rsidR="00000000" w:rsidRPr="0063117E" w:rsidP="0063117E">
      <w:pPr>
        <w:pStyle w:val="NoPaddingFontSize1"/>
      </w:pPr>
    </w:p>
    <w:p w:rsidR="00000000" w:rsidRPr="0063117E" w:rsidP="0063117E">
      <w:pPr>
        <w:pStyle w:val="AllowPageBreak"/>
      </w:pPr>
    </w:p>
    <w:p w:rsidR="00000000" w:rsidRPr="0063117E" w:rsidP="0063117E">
      <w:pPr>
        <w:pStyle w:val="Heading1"/>
      </w:pPr>
      <w:bookmarkStart w:id="3" w:name="O_1066293"/>
      <w:bookmarkEnd w:id="3"/>
      <w:r w:rsidRPr="0063117E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3117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117E" w:rsidP="0063117E">
            <w:pPr>
              <w:pStyle w:val="BodyText"/>
            </w:pPr>
            <w:r w:rsidRPr="0063117E">
              <w:t>Not applicable.</w:t>
            </w:r>
          </w:p>
        </w:tc>
      </w:tr>
    </w:tbl>
    <w:p w:rsidR="00000000" w:rsidRPr="0063117E" w:rsidP="0063117E">
      <w:pPr>
        <w:pStyle w:val="NoPaddingFontSize1"/>
      </w:pPr>
    </w:p>
    <w:p w:rsidR="00000000" w:rsidRPr="0063117E" w:rsidP="0063117E">
      <w:pPr>
        <w:pStyle w:val="AllowPageBreak"/>
      </w:pPr>
    </w:p>
    <w:p w:rsidR="00000000" w:rsidRPr="0063117E" w:rsidP="0063117E">
      <w:pPr>
        <w:pStyle w:val="Heading1"/>
      </w:pPr>
      <w:bookmarkStart w:id="4" w:name="O_1066294"/>
      <w:bookmarkEnd w:id="4"/>
      <w:r w:rsidRPr="0063117E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3117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117E" w:rsidP="0063117E">
            <w:pPr>
              <w:pStyle w:val="BodyText"/>
            </w:pPr>
            <w:r w:rsidRPr="0063117E">
              <w:t>X - Logistics</w:t>
            </w:r>
          </w:p>
        </w:tc>
      </w:tr>
    </w:tbl>
    <w:p w:rsidR="00000000" w:rsidRPr="0063117E" w:rsidP="0063117E">
      <w:pPr>
        <w:pStyle w:val="NoPaddingFontSize1"/>
      </w:pPr>
    </w:p>
    <w:p w:rsidR="00000000" w:rsidRPr="0063117E" w:rsidP="0063117E">
      <w:pPr>
        <w:pStyle w:val="AllowPageBreak"/>
      </w:pPr>
    </w:p>
    <w:p w:rsidR="00000000" w:rsidRPr="0063117E" w:rsidP="0063117E">
      <w:pPr>
        <w:pStyle w:val="Heading1"/>
      </w:pPr>
      <w:bookmarkStart w:id="5" w:name="O_1066295"/>
      <w:bookmarkEnd w:id="5"/>
      <w:r w:rsidRPr="0063117E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3117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117E" w:rsidP="0063117E">
            <w:pPr>
              <w:pStyle w:val="BodyText"/>
            </w:pPr>
            <w:r w:rsidRPr="0063117E">
              <w:t>Cross sector</w:t>
            </w:r>
          </w:p>
        </w:tc>
      </w:tr>
    </w:tbl>
    <w:p w:rsidR="00000000" w:rsidRPr="0063117E" w:rsidP="0063117E">
      <w:pPr>
        <w:pStyle w:val="NoPaddingFontSize1"/>
      </w:pPr>
    </w:p>
    <w:p w:rsidR="00000000" w:rsidRPr="0063117E" w:rsidP="0063117E">
      <w:pPr>
        <w:pStyle w:val="AllowPageBreak"/>
      </w:pPr>
    </w:p>
    <w:p w:rsidR="00000000" w:rsidRPr="0063117E" w:rsidP="0063117E">
      <w:pPr>
        <w:pStyle w:val="Heading1"/>
      </w:pPr>
      <w:bookmarkStart w:id="6" w:name="O_1066296"/>
      <w:bookmarkEnd w:id="6"/>
      <w:r w:rsidRPr="0063117E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403"/>
        <w:gridCol w:w="2839"/>
        <w:gridCol w:w="638"/>
        <w:gridCol w:w="5259"/>
      </w:tblGrid>
      <w:tr w:rsidTr="0063117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117E" w:rsidP="0063117E">
            <w:pPr>
              <w:pStyle w:val="BodyText"/>
            </w:pPr>
            <w:r w:rsidRPr="0063117E">
              <w:rPr>
                <w:rStyle w:val="SpecialBold"/>
              </w:rPr>
              <w:t>ELEMENTS</w:t>
            </w:r>
          </w:p>
        </w:tc>
        <w:tc>
          <w:tcPr>
            <w:tcW w:w="58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117E">
            <w:pPr>
              <w:pStyle w:val="BodyText"/>
              <w:rPr>
                <w:lang w:val="en-NZ"/>
              </w:rPr>
            </w:pPr>
            <w:r w:rsidRPr="0063117E">
              <w:rPr>
                <w:rStyle w:val="SpecialBold"/>
              </w:rPr>
              <w:t>PERFORMANCE CRITERIA</w:t>
            </w:r>
          </w:p>
        </w:tc>
      </w:tr>
      <w:tr w:rsidTr="0063117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117E">
            <w:pPr>
              <w:pStyle w:val="BodyText"/>
              <w:rPr>
                <w:lang w:val="en-NZ"/>
              </w:rPr>
            </w:pPr>
            <w:r w:rsidRPr="0063117E">
              <w:t>Elements describe the essential outcomes.</w:t>
            </w:r>
          </w:p>
        </w:tc>
        <w:tc>
          <w:tcPr>
            <w:tcW w:w="58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117E">
            <w:pPr>
              <w:pStyle w:val="BodyText"/>
              <w:rPr>
                <w:lang w:val="en-NZ"/>
              </w:rPr>
            </w:pPr>
            <w:r w:rsidRPr="0063117E">
              <w:t>Performance criteria describe the performance needed to demonstrate achievement of the element.</w:t>
            </w:r>
          </w:p>
        </w:tc>
      </w:tr>
      <w:tr w:rsidTr="0063117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117E" w:rsidP="0063117E">
            <w:pPr>
              <w:pStyle w:val="BodyText"/>
            </w:pPr>
            <w:r w:rsidRPr="0063117E">
              <w:rPr>
                <w:rStyle w:val="SpecialBold"/>
              </w:rPr>
              <w:t>1</w:t>
            </w:r>
          </w:p>
        </w:tc>
        <w:tc>
          <w:tcPr>
            <w:tcW w:w="28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117E" w:rsidP="0063117E">
            <w:pPr>
              <w:pStyle w:val="BodyText"/>
            </w:pPr>
            <w:r w:rsidRPr="0063117E">
              <w:rPr>
                <w:rStyle w:val="SpecialBold"/>
              </w:rPr>
              <w:t xml:space="preserve">Prepare for blockchain </w:t>
            </w:r>
          </w:p>
        </w:tc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117E">
            <w:pPr>
              <w:pStyle w:val="BodyText"/>
              <w:rPr>
                <w:lang w:val="en-NZ"/>
              </w:rPr>
            </w:pPr>
            <w:r w:rsidRPr="0063117E">
              <w:rPr>
                <w:rStyle w:val="SpecialBold"/>
              </w:rPr>
              <w:t>1.1</w:t>
            </w:r>
          </w:p>
        </w:tc>
        <w:tc>
          <w:tcPr>
            <w:tcW w:w="52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117E">
            <w:pPr>
              <w:pStyle w:val="BodyText"/>
              <w:rPr>
                <w:lang w:val="en-NZ"/>
              </w:rPr>
            </w:pPr>
            <w:r w:rsidRPr="0063117E">
              <w:t xml:space="preserve">Collaborations, relationships and stakeholders in the supply chain are mapped </w:t>
            </w:r>
          </w:p>
        </w:tc>
      </w:tr>
      <w:tr w:rsidTr="0063117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117E">
            <w:pPr>
              <w:pStyle w:val="BodyText"/>
              <w:keepLines w:val="0"/>
              <w:spacing w:before="0" w:after="0"/>
            </w:pPr>
          </w:p>
        </w:tc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117E">
            <w:pPr>
              <w:pStyle w:val="BodyText"/>
              <w:rPr>
                <w:lang w:val="en-NZ"/>
              </w:rPr>
            </w:pPr>
            <w:r w:rsidRPr="0063117E">
              <w:rPr>
                <w:rStyle w:val="SpecialBold"/>
              </w:rPr>
              <w:t>1.2</w:t>
            </w:r>
          </w:p>
        </w:tc>
        <w:tc>
          <w:tcPr>
            <w:tcW w:w="52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117E">
            <w:pPr>
              <w:pStyle w:val="BodyText"/>
              <w:rPr>
                <w:lang w:val="en-NZ"/>
              </w:rPr>
            </w:pPr>
            <w:r w:rsidRPr="0063117E">
              <w:t>Applicable legislative requirements, industry standards and codes of practice for blockchain are identified</w:t>
            </w:r>
          </w:p>
        </w:tc>
      </w:tr>
      <w:tr w:rsidTr="0063117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117E">
            <w:pPr>
              <w:pStyle w:val="BodyText"/>
              <w:keepLines w:val="0"/>
              <w:spacing w:before="0" w:after="0"/>
            </w:pPr>
          </w:p>
        </w:tc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117E">
            <w:pPr>
              <w:pStyle w:val="BodyText"/>
              <w:rPr>
                <w:lang w:val="en-NZ"/>
              </w:rPr>
            </w:pPr>
            <w:r w:rsidRPr="0063117E">
              <w:rPr>
                <w:rStyle w:val="SpecialBold"/>
              </w:rPr>
              <w:t>1.3</w:t>
            </w:r>
          </w:p>
        </w:tc>
        <w:tc>
          <w:tcPr>
            <w:tcW w:w="52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117E">
            <w:pPr>
              <w:pStyle w:val="BodyText"/>
              <w:rPr>
                <w:lang w:val="en-NZ"/>
              </w:rPr>
            </w:pPr>
            <w:r w:rsidRPr="0063117E">
              <w:t xml:space="preserve">Level of responsibility and authority for establishing blockchain is confirmed </w:t>
            </w:r>
          </w:p>
        </w:tc>
      </w:tr>
      <w:tr w:rsidTr="0063117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117E" w:rsidP="0063117E">
            <w:pPr>
              <w:pStyle w:val="BodyText"/>
            </w:pPr>
            <w:r w:rsidRPr="0063117E">
              <w:rPr>
                <w:rStyle w:val="SpecialBold"/>
              </w:rPr>
              <w:t>2</w:t>
            </w:r>
          </w:p>
        </w:tc>
        <w:tc>
          <w:tcPr>
            <w:tcW w:w="28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117E" w:rsidP="0063117E">
            <w:pPr>
              <w:pStyle w:val="BodyText"/>
            </w:pPr>
            <w:r w:rsidRPr="0063117E">
              <w:rPr>
                <w:rStyle w:val="SpecialBold"/>
              </w:rPr>
              <w:t xml:space="preserve">Develop a strategy for blockchain </w:t>
            </w:r>
          </w:p>
        </w:tc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117E">
            <w:pPr>
              <w:pStyle w:val="BodyText"/>
              <w:rPr>
                <w:lang w:val="en-NZ"/>
              </w:rPr>
            </w:pPr>
            <w:r w:rsidRPr="0063117E">
              <w:rPr>
                <w:rStyle w:val="SpecialBold"/>
              </w:rPr>
              <w:t>2.1</w:t>
            </w:r>
          </w:p>
        </w:tc>
        <w:tc>
          <w:tcPr>
            <w:tcW w:w="52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117E">
            <w:pPr>
              <w:pStyle w:val="BodyText"/>
              <w:rPr>
                <w:lang w:val="en-NZ"/>
              </w:rPr>
            </w:pPr>
            <w:r w:rsidRPr="0063117E">
              <w:t>Blockchain strategy, including Key Performance Indicators (KPIs), is developed</w:t>
            </w:r>
          </w:p>
        </w:tc>
      </w:tr>
      <w:tr w:rsidTr="0063117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117E">
            <w:pPr>
              <w:pStyle w:val="BodyText"/>
              <w:keepLines w:val="0"/>
              <w:spacing w:before="0" w:after="0"/>
            </w:pPr>
          </w:p>
        </w:tc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117E">
            <w:pPr>
              <w:pStyle w:val="BodyText"/>
              <w:rPr>
                <w:lang w:val="en-NZ"/>
              </w:rPr>
            </w:pPr>
            <w:r w:rsidRPr="0063117E">
              <w:rPr>
                <w:rStyle w:val="SpecialBold"/>
              </w:rPr>
              <w:t>2.2</w:t>
            </w:r>
          </w:p>
        </w:tc>
        <w:tc>
          <w:tcPr>
            <w:tcW w:w="52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117E">
            <w:pPr>
              <w:pStyle w:val="BodyText"/>
              <w:rPr>
                <w:lang w:val="en-NZ"/>
              </w:rPr>
            </w:pPr>
            <w:r w:rsidRPr="0063117E">
              <w:t>Policies, procedures and processes, including da</w:t>
            </w:r>
            <w:r w:rsidRPr="0063117E">
              <w:t xml:space="preserve">ta distribution and customer assistance protocols, are developed to support the blockchain strategy  </w:t>
            </w:r>
          </w:p>
        </w:tc>
      </w:tr>
      <w:tr w:rsidTr="0063117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117E">
            <w:pPr>
              <w:pStyle w:val="BodyText"/>
              <w:keepLines w:val="0"/>
              <w:spacing w:before="0" w:after="0"/>
            </w:pPr>
          </w:p>
        </w:tc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117E">
            <w:pPr>
              <w:pStyle w:val="BodyText"/>
              <w:rPr>
                <w:lang w:val="en-NZ"/>
              </w:rPr>
            </w:pPr>
            <w:r w:rsidRPr="0063117E">
              <w:rPr>
                <w:rStyle w:val="SpecialBold"/>
              </w:rPr>
              <w:t>2.3</w:t>
            </w:r>
          </w:p>
        </w:tc>
        <w:tc>
          <w:tcPr>
            <w:tcW w:w="52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117E">
            <w:pPr>
              <w:pStyle w:val="BodyText"/>
              <w:rPr>
                <w:lang w:val="en-NZ"/>
              </w:rPr>
            </w:pPr>
            <w:r w:rsidRPr="0063117E">
              <w:t xml:space="preserve">Supply chain stakeholder communication plan is determined </w:t>
            </w:r>
          </w:p>
        </w:tc>
      </w:tr>
      <w:tr w:rsidTr="0063117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117E">
            <w:pPr>
              <w:pStyle w:val="BodyText"/>
              <w:keepLines w:val="0"/>
              <w:spacing w:before="0" w:after="0"/>
            </w:pPr>
          </w:p>
        </w:tc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117E">
            <w:pPr>
              <w:pStyle w:val="BodyText"/>
              <w:rPr>
                <w:lang w:val="en-NZ"/>
              </w:rPr>
            </w:pPr>
            <w:r w:rsidRPr="0063117E">
              <w:rPr>
                <w:rStyle w:val="SpecialBold"/>
              </w:rPr>
              <w:t>2.4</w:t>
            </w:r>
          </w:p>
        </w:tc>
        <w:tc>
          <w:tcPr>
            <w:tcW w:w="52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117E">
            <w:pPr>
              <w:pStyle w:val="BodyText"/>
              <w:rPr>
                <w:lang w:val="en-NZ"/>
              </w:rPr>
            </w:pPr>
            <w:r w:rsidRPr="0063117E">
              <w:t xml:space="preserve">Compliance protocols are developed, in accordance with legislative requirements and industry standards, to support the blockchain strategy </w:t>
            </w:r>
          </w:p>
        </w:tc>
      </w:tr>
      <w:tr w:rsidTr="0063117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117E">
            <w:pPr>
              <w:pStyle w:val="BodyText"/>
              <w:keepLines w:val="0"/>
              <w:spacing w:before="0" w:after="0"/>
            </w:pPr>
          </w:p>
        </w:tc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117E" w:rsidP="0063117E">
            <w:pPr>
              <w:pStyle w:val="BodyText"/>
            </w:pPr>
            <w:r w:rsidRPr="0063117E">
              <w:rPr>
                <w:rStyle w:val="SpecialBold"/>
              </w:rPr>
              <w:t>2.5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2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117E">
            <w:pPr>
              <w:pStyle w:val="BodyText"/>
              <w:rPr>
                <w:lang w:val="en-NZ"/>
              </w:rPr>
            </w:pPr>
            <w:r w:rsidRPr="0063117E">
              <w:t>Risks associated with blockchain are ascertained and risk controls are developed, in accordance with risk ma</w:t>
            </w:r>
            <w:r w:rsidRPr="0063117E">
              <w:t>nagement procedures and industry standards</w:t>
            </w:r>
          </w:p>
        </w:tc>
      </w:tr>
      <w:tr w:rsidTr="0063117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117E" w:rsidP="0063117E">
            <w:pPr>
              <w:pStyle w:val="BodyText"/>
            </w:pPr>
            <w:r w:rsidRPr="0063117E">
              <w:rPr>
                <w:rStyle w:val="SpecialBold"/>
              </w:rPr>
              <w:t>3</w:t>
            </w:r>
          </w:p>
        </w:tc>
        <w:tc>
          <w:tcPr>
            <w:tcW w:w="28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117E" w:rsidP="0063117E">
            <w:pPr>
              <w:pStyle w:val="BodyText"/>
            </w:pPr>
            <w:r w:rsidRPr="0063117E">
              <w:rPr>
                <w:rStyle w:val="SpecialBold"/>
              </w:rPr>
              <w:t>Implement and manage</w:t>
            </w:r>
            <w:r w:rsidRPr="0063117E">
              <w:t xml:space="preserve"> </w:t>
            </w:r>
            <w:r w:rsidRPr="0063117E">
              <w:rPr>
                <w:rStyle w:val="SpecialBold"/>
              </w:rPr>
              <w:t xml:space="preserve">blockchain </w:t>
            </w:r>
          </w:p>
        </w:tc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117E">
            <w:pPr>
              <w:pStyle w:val="BodyText"/>
              <w:rPr>
                <w:lang w:val="en-NZ"/>
              </w:rPr>
            </w:pPr>
            <w:r w:rsidRPr="0063117E">
              <w:rPr>
                <w:rStyle w:val="SpecialBold"/>
              </w:rPr>
              <w:t>3.1</w:t>
            </w:r>
          </w:p>
        </w:tc>
        <w:tc>
          <w:tcPr>
            <w:tcW w:w="52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117E">
            <w:pPr>
              <w:pStyle w:val="BodyText"/>
              <w:rPr>
                <w:lang w:val="en-NZ"/>
              </w:rPr>
            </w:pPr>
            <w:r w:rsidRPr="0063117E">
              <w:t>Blockchain is established, on completion of trialling activities, in the supply chain</w:t>
            </w:r>
          </w:p>
        </w:tc>
      </w:tr>
      <w:tr w:rsidTr="0063117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117E">
            <w:pPr>
              <w:pStyle w:val="BodyText"/>
              <w:keepLines w:val="0"/>
              <w:spacing w:before="0" w:after="0"/>
            </w:pPr>
          </w:p>
        </w:tc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117E">
            <w:pPr>
              <w:pStyle w:val="BodyText"/>
              <w:rPr>
                <w:lang w:val="en-NZ"/>
              </w:rPr>
            </w:pPr>
            <w:r w:rsidRPr="0063117E">
              <w:rPr>
                <w:rStyle w:val="SpecialBold"/>
              </w:rPr>
              <w:t>3.2</w:t>
            </w:r>
          </w:p>
        </w:tc>
        <w:tc>
          <w:tcPr>
            <w:tcW w:w="52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117E">
            <w:pPr>
              <w:pStyle w:val="BodyText"/>
              <w:rPr>
                <w:lang w:val="en-NZ"/>
              </w:rPr>
            </w:pPr>
            <w:r w:rsidRPr="0063117E">
              <w:t>Policies, procedures and processes are applied, in acc</w:t>
            </w:r>
            <w:r w:rsidRPr="0063117E">
              <w:t xml:space="preserve">ordance with the blockchain strategy  </w:t>
            </w:r>
          </w:p>
        </w:tc>
      </w:tr>
      <w:tr w:rsidTr="0063117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117E">
            <w:pPr>
              <w:pStyle w:val="BodyText"/>
              <w:keepLines w:val="0"/>
              <w:spacing w:before="0" w:after="0"/>
            </w:pPr>
          </w:p>
        </w:tc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117E">
            <w:pPr>
              <w:pStyle w:val="BodyText"/>
              <w:rPr>
                <w:lang w:val="en-NZ"/>
              </w:rPr>
            </w:pPr>
            <w:r w:rsidRPr="0063117E">
              <w:rPr>
                <w:rStyle w:val="SpecialBold"/>
              </w:rPr>
              <w:t>3.3</w:t>
            </w:r>
          </w:p>
        </w:tc>
        <w:tc>
          <w:tcPr>
            <w:tcW w:w="52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117E">
            <w:pPr>
              <w:pStyle w:val="BodyText"/>
              <w:rPr>
                <w:lang w:val="en-NZ"/>
              </w:rPr>
            </w:pPr>
            <w:r w:rsidRPr="0063117E">
              <w:t xml:space="preserve">Risk controls and compliance protocols are defined and implemented to support blockchain use </w:t>
            </w:r>
          </w:p>
        </w:tc>
      </w:tr>
      <w:tr w:rsidTr="0063117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117E">
            <w:pPr>
              <w:pStyle w:val="BodyText"/>
              <w:keepLines w:val="0"/>
              <w:spacing w:before="0" w:after="0"/>
            </w:pPr>
          </w:p>
        </w:tc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117E" w:rsidP="0063117E">
            <w:pPr>
              <w:pStyle w:val="BodyText"/>
            </w:pPr>
            <w:r w:rsidRPr="0063117E">
              <w:rPr>
                <w:rStyle w:val="SpecialBold"/>
              </w:rPr>
              <w:t>3.4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2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117E">
            <w:pPr>
              <w:pStyle w:val="BodyText"/>
              <w:rPr>
                <w:lang w:val="en-NZ"/>
              </w:rPr>
            </w:pPr>
            <w:r w:rsidRPr="0063117E">
              <w:t>Support p</w:t>
            </w:r>
            <w:r w:rsidRPr="0063117E">
              <w:t>rocesses for blockchain users are implemented and managed, in accordance with the blockchain strategy and industry standards</w:t>
            </w:r>
          </w:p>
        </w:tc>
      </w:tr>
      <w:tr w:rsidTr="0063117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117E">
            <w:pPr>
              <w:pStyle w:val="BodyText"/>
              <w:keepLines w:val="0"/>
              <w:spacing w:before="0" w:after="0"/>
            </w:pPr>
          </w:p>
        </w:tc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117E">
            <w:pPr>
              <w:pStyle w:val="BodyText"/>
              <w:rPr>
                <w:lang w:val="en-NZ"/>
              </w:rPr>
            </w:pPr>
            <w:r w:rsidRPr="0063117E">
              <w:rPr>
                <w:rStyle w:val="SpecialBold"/>
              </w:rPr>
              <w:t>3.5</w:t>
            </w:r>
          </w:p>
        </w:tc>
        <w:tc>
          <w:tcPr>
            <w:tcW w:w="52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117E">
            <w:pPr>
              <w:pStyle w:val="BodyText"/>
              <w:rPr>
                <w:lang w:val="en-NZ"/>
              </w:rPr>
            </w:pPr>
            <w:r w:rsidRPr="0063117E">
              <w:t>Onboarding and access control mechanisms for blockchain use are managed, in accordance with the blockchain strategy and indu</w:t>
            </w:r>
            <w:r w:rsidRPr="0063117E">
              <w:t>stry standards</w:t>
            </w:r>
          </w:p>
        </w:tc>
      </w:tr>
      <w:tr w:rsidTr="0063117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117E" w:rsidP="0063117E">
            <w:pPr>
              <w:pStyle w:val="BodyText"/>
            </w:pPr>
            <w:r w:rsidRPr="0063117E">
              <w:rPr>
                <w:rStyle w:val="SpecialBold"/>
              </w:rPr>
              <w:t>4</w:t>
            </w:r>
          </w:p>
        </w:tc>
        <w:tc>
          <w:tcPr>
            <w:tcW w:w="28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117E" w:rsidP="0063117E">
            <w:pPr>
              <w:pStyle w:val="BodyText"/>
            </w:pPr>
            <w:r w:rsidRPr="0063117E">
              <w:rPr>
                <w:rStyle w:val="SpecialBold"/>
              </w:rPr>
              <w:t>Manage blockchain</w:t>
            </w:r>
            <w:r w:rsidRPr="0063117E">
              <w:t xml:space="preserve"> </w:t>
            </w:r>
            <w:r w:rsidRPr="0063117E">
              <w:rPr>
                <w:rStyle w:val="SpecialBold"/>
              </w:rPr>
              <w:t>change</w:t>
            </w:r>
          </w:p>
        </w:tc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117E">
            <w:pPr>
              <w:pStyle w:val="BodyText"/>
              <w:rPr>
                <w:lang w:val="en-NZ"/>
              </w:rPr>
            </w:pPr>
            <w:r w:rsidRPr="0063117E">
              <w:rPr>
                <w:rStyle w:val="SpecialBold"/>
              </w:rPr>
              <w:t>4.1</w:t>
            </w:r>
          </w:p>
        </w:tc>
        <w:tc>
          <w:tcPr>
            <w:tcW w:w="52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117E">
            <w:pPr>
              <w:pStyle w:val="BodyText"/>
              <w:rPr>
                <w:lang w:val="en-NZ"/>
              </w:rPr>
            </w:pPr>
            <w:r w:rsidRPr="0063117E">
              <w:t xml:space="preserve">Blockchain requirements and timelines are </w:t>
            </w:r>
            <w:r w:rsidRPr="0063117E">
              <w:t xml:space="preserve">communicated to supply chain stakeholders </w:t>
            </w:r>
          </w:p>
        </w:tc>
      </w:tr>
      <w:tr w:rsidTr="0063117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117E">
            <w:pPr>
              <w:pStyle w:val="BodyText"/>
              <w:keepLines w:val="0"/>
              <w:spacing w:before="0" w:after="0"/>
            </w:pPr>
          </w:p>
        </w:tc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117E" w:rsidP="0063117E">
            <w:pPr>
              <w:pStyle w:val="BodyText"/>
            </w:pPr>
            <w:r w:rsidRPr="0063117E">
              <w:rPr>
                <w:rStyle w:val="SpecialBold"/>
              </w:rPr>
              <w:t>4.2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2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117E">
            <w:pPr>
              <w:pStyle w:val="BodyText"/>
              <w:rPr>
                <w:lang w:val="en-NZ"/>
              </w:rPr>
            </w:pPr>
            <w:r w:rsidRPr="0063117E">
              <w:t xml:space="preserve">Training, coaching, mentoring and networking opportunities for supply chain stakeholders are managed, in accordance </w:t>
            </w:r>
            <w:r w:rsidRPr="0063117E">
              <w:t>with the blockchain strategy</w:t>
            </w:r>
          </w:p>
        </w:tc>
      </w:tr>
      <w:tr w:rsidTr="0063117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117E">
            <w:pPr>
              <w:pStyle w:val="BodyText"/>
              <w:keepLines w:val="0"/>
              <w:spacing w:before="0" w:after="0"/>
            </w:pPr>
          </w:p>
        </w:tc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117E">
            <w:pPr>
              <w:pStyle w:val="BodyText"/>
              <w:rPr>
                <w:lang w:val="en-NZ"/>
              </w:rPr>
            </w:pPr>
            <w:r w:rsidRPr="0063117E">
              <w:rPr>
                <w:rStyle w:val="SpecialBold"/>
              </w:rPr>
              <w:t>4.3</w:t>
            </w:r>
          </w:p>
        </w:tc>
        <w:tc>
          <w:tcPr>
            <w:tcW w:w="52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117E">
            <w:pPr>
              <w:pStyle w:val="BodyText"/>
              <w:rPr>
                <w:lang w:val="en-NZ"/>
              </w:rPr>
            </w:pPr>
            <w:r w:rsidRPr="0063117E">
              <w:t xml:space="preserve">Supply chain stakeholder concerns and complaints are documented and addressed, in accordance with blockchain procedures  </w:t>
            </w:r>
          </w:p>
        </w:tc>
      </w:tr>
      <w:tr w:rsidTr="0063117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117E" w:rsidP="0063117E">
            <w:pPr>
              <w:pStyle w:val="BodyText"/>
            </w:pPr>
            <w:r w:rsidRPr="0063117E">
              <w:rPr>
                <w:rStyle w:val="SpecialBold"/>
              </w:rPr>
              <w:t>5</w:t>
            </w:r>
          </w:p>
        </w:tc>
        <w:tc>
          <w:tcPr>
            <w:tcW w:w="28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117E" w:rsidP="0063117E">
            <w:pPr>
              <w:pStyle w:val="BodyText"/>
            </w:pPr>
            <w:r w:rsidRPr="0063117E">
              <w:rPr>
                <w:rStyle w:val="SpecialBold"/>
              </w:rPr>
              <w:t>Review and report on blockchain</w:t>
            </w:r>
          </w:p>
        </w:tc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117E">
            <w:pPr>
              <w:pStyle w:val="BodyText"/>
              <w:rPr>
                <w:lang w:val="en-NZ"/>
              </w:rPr>
            </w:pPr>
            <w:r w:rsidRPr="0063117E">
              <w:rPr>
                <w:rStyle w:val="SpecialBold"/>
              </w:rPr>
              <w:t>5.1</w:t>
            </w:r>
          </w:p>
        </w:tc>
        <w:tc>
          <w:tcPr>
            <w:tcW w:w="52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117E">
            <w:pPr>
              <w:pStyle w:val="BodyText"/>
              <w:rPr>
                <w:lang w:val="en-NZ"/>
              </w:rPr>
            </w:pPr>
            <w:r w:rsidRPr="0063117E">
              <w:t xml:space="preserve">Blockchain strategy and KPIs are reviewed, in consultation with supply chain stakeholders </w:t>
            </w:r>
          </w:p>
        </w:tc>
      </w:tr>
      <w:tr w:rsidTr="0063117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117E">
            <w:pPr>
              <w:pStyle w:val="BodyText"/>
              <w:keepLines w:val="0"/>
              <w:spacing w:before="0" w:after="0"/>
            </w:pPr>
          </w:p>
        </w:tc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117E">
            <w:pPr>
              <w:pStyle w:val="BodyText"/>
              <w:rPr>
                <w:lang w:val="en-NZ"/>
              </w:rPr>
            </w:pPr>
            <w:r w:rsidRPr="0063117E">
              <w:rPr>
                <w:rStyle w:val="SpecialBold"/>
              </w:rPr>
              <w:t>5.2</w:t>
            </w:r>
          </w:p>
        </w:tc>
        <w:tc>
          <w:tcPr>
            <w:tcW w:w="52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117E">
            <w:pPr>
              <w:pStyle w:val="BodyText"/>
              <w:rPr>
                <w:lang w:val="en-NZ"/>
              </w:rPr>
            </w:pPr>
            <w:r w:rsidRPr="0063117E">
              <w:t xml:space="preserve">Report on blockchain implementation is prepared and presented to approved supply chain stakeholders </w:t>
            </w:r>
          </w:p>
        </w:tc>
      </w:tr>
      <w:tr w:rsidTr="0063117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117E">
            <w:pPr>
              <w:pStyle w:val="BodyText"/>
              <w:keepLines w:val="0"/>
              <w:spacing w:before="0" w:after="0"/>
            </w:pPr>
          </w:p>
        </w:tc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117E">
            <w:pPr>
              <w:pStyle w:val="BodyText"/>
              <w:rPr>
                <w:lang w:val="en-NZ"/>
              </w:rPr>
            </w:pPr>
            <w:r w:rsidRPr="0063117E">
              <w:rPr>
                <w:rStyle w:val="SpecialBold"/>
              </w:rPr>
              <w:t>5.3</w:t>
            </w:r>
          </w:p>
        </w:tc>
        <w:tc>
          <w:tcPr>
            <w:tcW w:w="52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117E" w:rsidP="0063117E">
            <w:pPr>
              <w:pStyle w:val="BodyText"/>
            </w:pPr>
            <w:r w:rsidRPr="0063117E">
              <w:t>Continuous improvement actions to support blockcha</w:t>
            </w:r>
            <w:r w:rsidRPr="0063117E">
              <w:t xml:space="preserve">in use in the supply chain are documented </w:t>
            </w:r>
          </w:p>
        </w:tc>
      </w:tr>
    </w:tbl>
    <w:p w:rsidR="00000000" w:rsidRPr="0063117E" w:rsidP="0063117E">
      <w:pPr>
        <w:pStyle w:val="NoPaddingFontSize1"/>
      </w:pPr>
    </w:p>
    <w:p w:rsidR="00000000" w:rsidRPr="0063117E" w:rsidP="0063117E">
      <w:pPr>
        <w:pStyle w:val="AllowPageBreak"/>
      </w:pPr>
    </w:p>
    <w:p w:rsidR="00000000" w:rsidRPr="0063117E" w:rsidP="0063117E">
      <w:pPr>
        <w:pStyle w:val="Heading1"/>
      </w:pPr>
      <w:bookmarkStart w:id="7" w:name="O_1066297"/>
      <w:bookmarkEnd w:id="7"/>
      <w:r w:rsidRPr="0063117E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3117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117E" w:rsidP="0063117E">
            <w:pPr>
              <w:pStyle w:val="BodyText"/>
            </w:pPr>
            <w:r w:rsidRPr="0063117E">
              <w:t>Foundation skills essential to performance are explicit in the performance criteria of this unit of competency.</w:t>
            </w:r>
          </w:p>
        </w:tc>
      </w:tr>
    </w:tbl>
    <w:p w:rsidR="00000000" w:rsidRPr="0063117E" w:rsidP="0063117E">
      <w:pPr>
        <w:pStyle w:val="NoPaddingFontSize1"/>
      </w:pPr>
    </w:p>
    <w:p w:rsidR="00000000" w:rsidRPr="0063117E" w:rsidP="0063117E">
      <w:pPr>
        <w:pStyle w:val="AllowPageBreak"/>
      </w:pPr>
    </w:p>
    <w:p w:rsidR="00000000" w:rsidRPr="0063117E" w:rsidP="0063117E">
      <w:pPr>
        <w:pStyle w:val="Heading1"/>
      </w:pPr>
      <w:bookmarkStart w:id="8" w:name="O_1066298"/>
      <w:bookmarkEnd w:id="8"/>
      <w:r w:rsidRPr="0063117E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3117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117E" w:rsidP="0063117E">
            <w:pPr>
              <w:pStyle w:val="BodyText"/>
            </w:pPr>
            <w:r w:rsidRPr="0063117E">
              <w:t>Range is restricted to essential operating conditions and any other variables essential to the work environment.</w:t>
            </w:r>
          </w:p>
          <w:p w:rsidR="00000000" w:rsidRPr="0063117E" w:rsidP="0063117E">
            <w:pPr>
              <w:pStyle w:val="BodyText"/>
            </w:pPr>
            <w:r w:rsidRPr="0063117E">
              <w:t>Non-essential conditions may be found in the Companion Volume Implementation Guide.</w:t>
            </w:r>
          </w:p>
        </w:tc>
      </w:tr>
    </w:tbl>
    <w:p w:rsidR="00000000" w:rsidRPr="0063117E" w:rsidP="0063117E">
      <w:pPr>
        <w:pStyle w:val="NoPaddingFontSize1"/>
      </w:pPr>
    </w:p>
    <w:p w:rsidR="00000000" w:rsidRPr="0063117E" w:rsidP="0063117E">
      <w:pPr>
        <w:pStyle w:val="AllowPageBreak"/>
      </w:pPr>
    </w:p>
    <w:p w:rsidR="00000000" w:rsidRPr="0063117E" w:rsidP="0063117E">
      <w:pPr>
        <w:pStyle w:val="Heading1"/>
      </w:pPr>
      <w:bookmarkStart w:id="9" w:name="O_1066299"/>
      <w:bookmarkEnd w:id="9"/>
      <w:r w:rsidRPr="0063117E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3117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117E" w:rsidP="0063117E">
            <w:pPr>
              <w:pStyle w:val="BodyText"/>
            </w:pPr>
            <w:r w:rsidRPr="0063117E">
              <w:t>This is a new</w:t>
            </w:r>
            <w:r w:rsidRPr="0063117E">
              <w:t xml:space="preserve"> unit. There is no equivalent unit.</w:t>
            </w:r>
          </w:p>
        </w:tc>
      </w:tr>
    </w:tbl>
    <w:p w:rsidR="00000000" w:rsidRPr="0063117E" w:rsidP="0063117E">
      <w:pPr>
        <w:pStyle w:val="NoPaddingFontSize1"/>
      </w:pPr>
    </w:p>
    <w:p w:rsidR="00000000" w:rsidRPr="0063117E" w:rsidP="0063117E">
      <w:pPr>
        <w:pStyle w:val="AllowPageBreak"/>
      </w:pPr>
    </w:p>
    <w:p w:rsidR="00000000" w:rsidRPr="0063117E" w:rsidP="0063117E">
      <w:pPr>
        <w:pStyle w:val="Heading1"/>
      </w:pPr>
      <w:bookmarkStart w:id="10" w:name="O_1066306"/>
      <w:bookmarkEnd w:id="10"/>
      <w:r w:rsidRPr="0063117E">
        <w:t>Links</w:t>
      </w:r>
    </w:p>
    <w:p w:rsidR="00000000" w:rsidRPr="0063117E" w:rsidP="00794D07">
      <w:pPr>
        <w:pStyle w:val="BodyText"/>
      </w:pPr>
      <w:r w:rsidRPr="0063117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CD2342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63117E" w:rsidP="00794D07">
      <w:pPr>
        <w:pStyle w:val="BodyText"/>
        <w:sectPr w:rsidSect="0063117E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63117E" w:rsidP="0063117E">
      <w:pPr>
        <w:pStyle w:val="SuperHeading"/>
      </w:pPr>
      <w:r w:rsidRPr="0063117E">
        <w:t>Assessment Requirements for TLIX0011X Establish blockchain in supply chains</w:t>
      </w:r>
    </w:p>
    <w:p w:rsidR="00000000" w:rsidRPr="0063117E" w:rsidP="0063117E">
      <w:pPr>
        <w:pStyle w:val="Heading1"/>
      </w:pPr>
      <w:bookmarkStart w:id="11" w:name="O_1066301"/>
      <w:bookmarkEnd w:id="11"/>
      <w:r w:rsidRPr="0063117E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3117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117E" w:rsidP="0063117E">
            <w:pPr>
              <w:pStyle w:val="BodyText"/>
            </w:pPr>
            <w:r w:rsidRPr="0063117E">
              <w:rPr>
                <w:rStyle w:val="SpecialBold"/>
              </w:rPr>
              <w:t xml:space="preserve">Release 1. </w:t>
            </w:r>
            <w:r w:rsidRPr="0063117E">
              <w:t>This is the first release of this unit of competency in the TLI Transport and Logistics Training Package.</w:t>
            </w:r>
          </w:p>
        </w:tc>
      </w:tr>
    </w:tbl>
    <w:p w:rsidR="00000000" w:rsidRPr="0063117E" w:rsidP="0063117E">
      <w:pPr>
        <w:pStyle w:val="NoPaddingFontSize1"/>
      </w:pPr>
    </w:p>
    <w:p w:rsidR="00000000" w:rsidRPr="0063117E" w:rsidP="0063117E">
      <w:pPr>
        <w:pStyle w:val="AllowPageBreak"/>
      </w:pPr>
    </w:p>
    <w:p w:rsidR="00000000" w:rsidRPr="0063117E" w:rsidP="0063117E">
      <w:pPr>
        <w:pStyle w:val="Heading1"/>
      </w:pPr>
      <w:bookmarkStart w:id="12" w:name="O_1066302"/>
      <w:bookmarkEnd w:id="12"/>
      <w:r w:rsidRPr="0063117E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3117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117E">
            <w:pPr>
              <w:pStyle w:val="BodyText"/>
              <w:rPr>
                <w:lang w:val="en-NZ"/>
              </w:rPr>
            </w:pPr>
            <w:r w:rsidRPr="0063117E">
              <w:t>Evidence required to demonstrate competence in this unit must be relevant to and satisfy all the requirements of the elements and performance criteria on at least one occasion and includes</w:t>
            </w:r>
          </w:p>
        </w:tc>
      </w:tr>
      <w:tr w:rsidTr="0063117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117E" w:rsidP="0063117E">
            <w:pPr>
              <w:pStyle w:val="ListBullet"/>
            </w:pPr>
            <w:r w:rsidRPr="0063117E">
              <w:t>addressing and documenting supply chain stak</w:t>
            </w:r>
            <w:r w:rsidRPr="0063117E">
              <w:t xml:space="preserve">eholder blockchain concerns and complaints </w:t>
            </w:r>
          </w:p>
          <w:p w:rsidR="00000000" w:rsidRPr="0063117E" w:rsidP="0063117E">
            <w:pPr>
              <w:pStyle w:val="ListBullet"/>
            </w:pPr>
            <w:r w:rsidRPr="0063117E">
              <w:t>communicating and working with supply chain stakeholders</w:t>
            </w:r>
          </w:p>
          <w:p w:rsidR="00000000" w:rsidRPr="0063117E" w:rsidP="0063117E">
            <w:pPr>
              <w:pStyle w:val="ListBullet"/>
            </w:pPr>
            <w:r w:rsidRPr="0063117E">
              <w:t>confirming the level of responsibility and authority for establishing blockchain in the supply chain</w:t>
            </w:r>
          </w:p>
          <w:p w:rsidR="00000000" w:rsidRPr="0063117E" w:rsidP="0063117E">
            <w:pPr>
              <w:pStyle w:val="ListBullet"/>
            </w:pPr>
            <w:r w:rsidRPr="0063117E">
              <w:t>defining and implementing blockchain compliance protocols</w:t>
            </w:r>
          </w:p>
          <w:p w:rsidR="00000000" w:rsidRPr="0063117E" w:rsidP="0063117E">
            <w:pPr>
              <w:pStyle w:val="ListBullet"/>
            </w:pPr>
            <w:r w:rsidRPr="0063117E">
              <w:t>developing and applying policies, procedures and processes including customer assistance and data distribution protocols</w:t>
            </w:r>
          </w:p>
          <w:p w:rsidR="00000000" w:rsidRPr="0063117E" w:rsidP="0063117E">
            <w:pPr>
              <w:pStyle w:val="ListBullet"/>
            </w:pPr>
            <w:r w:rsidRPr="0063117E">
              <w:t xml:space="preserve">documenting blockchain continuous improvement recommendations </w:t>
            </w:r>
          </w:p>
          <w:p w:rsidR="00000000" w:rsidRPr="0063117E" w:rsidP="0063117E">
            <w:pPr>
              <w:pStyle w:val="ListBullet"/>
            </w:pPr>
            <w:r w:rsidRPr="0063117E">
              <w:t>establishing b</w:t>
            </w:r>
            <w:r w:rsidRPr="0063117E">
              <w:t>lockchain strategy and Key Performance Indicators (KPIs)</w:t>
            </w:r>
          </w:p>
          <w:p w:rsidR="00000000" w:rsidRPr="0063117E" w:rsidP="0063117E">
            <w:pPr>
              <w:pStyle w:val="ListBullet"/>
            </w:pPr>
            <w:r w:rsidRPr="0063117E">
              <w:t xml:space="preserve">identifying applicable legislative requirements, industry standards and codes of practice </w:t>
            </w:r>
          </w:p>
          <w:p w:rsidR="00000000" w:rsidRPr="0063117E" w:rsidP="0063117E">
            <w:pPr>
              <w:pStyle w:val="ListBullet"/>
            </w:pPr>
            <w:r w:rsidRPr="0063117E">
              <w:t xml:space="preserve">identifying risks related to blockchain and implementing risk controls </w:t>
            </w:r>
          </w:p>
          <w:p w:rsidR="00000000" w:rsidRPr="0063117E" w:rsidP="0063117E">
            <w:pPr>
              <w:pStyle w:val="ListBullet"/>
            </w:pPr>
            <w:r w:rsidRPr="0063117E">
              <w:t>managing blockchain onboarding and a</w:t>
            </w:r>
            <w:r w:rsidRPr="0063117E">
              <w:t>ccess control mechanisms</w:t>
            </w:r>
          </w:p>
          <w:p w:rsidR="00000000" w:rsidRPr="0063117E" w:rsidP="0063117E">
            <w:pPr>
              <w:pStyle w:val="ListBullet"/>
            </w:pPr>
            <w:r w:rsidRPr="0063117E">
              <w:t>mapping supply chain collaborations, relationships and stakeholders</w:t>
            </w:r>
          </w:p>
          <w:p w:rsidR="00000000" w:rsidRPr="0063117E" w:rsidP="0063117E">
            <w:pPr>
              <w:pStyle w:val="ListBullet"/>
            </w:pPr>
            <w:r w:rsidRPr="0063117E">
              <w:t xml:space="preserve">preparing and presenting reports on blockchain </w:t>
            </w:r>
          </w:p>
          <w:p w:rsidR="00000000" w:rsidRPr="0063117E" w:rsidP="0063117E">
            <w:pPr>
              <w:pStyle w:val="ListBullet"/>
            </w:pPr>
            <w:r w:rsidRPr="0063117E">
              <w:t>reviewing blockchain strategy and KPIs outcomes</w:t>
            </w:r>
          </w:p>
          <w:p w:rsidR="00000000" w:rsidRPr="0063117E" w:rsidP="0063117E">
            <w:pPr>
              <w:pStyle w:val="ListBullet"/>
            </w:pPr>
            <w:r w:rsidRPr="0063117E">
              <w:t>undertaking change management activities including training, mentor</w:t>
            </w:r>
            <w:r w:rsidRPr="0063117E">
              <w:t xml:space="preserve">ing, coaching and networking </w:t>
            </w:r>
          </w:p>
          <w:p w:rsidR="00000000" w:rsidRPr="0063117E" w:rsidP="0063117E">
            <w:pPr>
              <w:pStyle w:val="ListBullet"/>
            </w:pPr>
            <w:r w:rsidRPr="0063117E">
              <w:t>working with supply chain stakeholders to establish blockchain.</w:t>
            </w:r>
          </w:p>
        </w:tc>
      </w:tr>
    </w:tbl>
    <w:p w:rsidR="00000000" w:rsidRPr="0063117E" w:rsidP="0063117E">
      <w:pPr>
        <w:pStyle w:val="NoPaddingFontSize1"/>
      </w:pPr>
    </w:p>
    <w:p w:rsidR="00000000" w:rsidRPr="0063117E" w:rsidP="0063117E">
      <w:pPr>
        <w:pStyle w:val="AllowPageBreak"/>
      </w:pPr>
    </w:p>
    <w:p w:rsidR="00000000" w:rsidRPr="0063117E" w:rsidP="0063117E">
      <w:pPr>
        <w:pStyle w:val="Heading1"/>
      </w:pPr>
      <w:bookmarkStart w:id="13" w:name="O_1066303"/>
      <w:bookmarkEnd w:id="13"/>
      <w:r w:rsidRPr="0063117E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3117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117E">
            <w:pPr>
              <w:pStyle w:val="BodyText"/>
              <w:rPr>
                <w:lang w:val="en-NZ"/>
              </w:rPr>
            </w:pPr>
            <w:r w:rsidRPr="0063117E">
              <w:t>Evidence required to demonstrate competence in this unit must be relevant to and satisfy all the requirements of the elements and performance criteria and includes knowledge of</w:t>
            </w:r>
          </w:p>
        </w:tc>
      </w:tr>
      <w:tr w:rsidTr="0063117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117E" w:rsidP="0063117E">
            <w:pPr>
              <w:pStyle w:val="ListBullet"/>
            </w:pPr>
            <w:r w:rsidRPr="0063117E">
              <w:t xml:space="preserve">blockchain strategy development and implementation including Key Performance </w:t>
            </w:r>
            <w:r w:rsidRPr="0063117E">
              <w:t xml:space="preserve">Indicators (KPIs) </w:t>
            </w:r>
          </w:p>
          <w:p w:rsidR="00000000" w:rsidRPr="0063117E" w:rsidP="0063117E">
            <w:pPr>
              <w:pStyle w:val="ListBullet"/>
            </w:pPr>
            <w:r w:rsidRPr="0063117E">
              <w:t xml:space="preserve">capabilities of blockchain </w:t>
            </w:r>
          </w:p>
          <w:p w:rsidR="00000000" w:rsidRPr="0063117E" w:rsidP="0063117E">
            <w:pPr>
              <w:pStyle w:val="ListBullet"/>
            </w:pPr>
            <w:r w:rsidRPr="0063117E">
              <w:tab/>
              <w:t xml:space="preserve">change management principles including opportunities and methods for training, coaching, mentoring and networking </w:t>
            </w:r>
          </w:p>
          <w:p w:rsidR="00000000" w:rsidRPr="0063117E" w:rsidP="0063117E">
            <w:pPr>
              <w:pStyle w:val="ListBullet"/>
            </w:pPr>
            <w:r w:rsidRPr="0063117E">
              <w:tab/>
              <w:t>communication methods and tools</w:t>
            </w:r>
          </w:p>
          <w:p w:rsidR="00000000" w:rsidRPr="0063117E" w:rsidP="0063117E">
            <w:pPr>
              <w:pStyle w:val="ListBullet"/>
            </w:pPr>
            <w:r w:rsidRPr="0063117E">
              <w:t>complaint resolution processes</w:t>
            </w:r>
          </w:p>
          <w:p w:rsidR="00000000" w:rsidRPr="0063117E" w:rsidP="0063117E">
            <w:pPr>
              <w:pStyle w:val="ListBullet"/>
            </w:pPr>
            <w:r w:rsidRPr="0063117E">
              <w:tab/>
              <w:t>compliance protocols</w:t>
            </w:r>
          </w:p>
          <w:p w:rsidR="00000000" w:rsidRPr="0063117E" w:rsidP="0063117E">
            <w:pPr>
              <w:pStyle w:val="ListBullet"/>
            </w:pPr>
            <w:r w:rsidRPr="0063117E">
              <w:t>continu</w:t>
            </w:r>
            <w:r w:rsidRPr="0063117E">
              <w:t>ous improvement principles</w:t>
            </w:r>
          </w:p>
          <w:p w:rsidR="00000000" w:rsidRPr="0063117E" w:rsidP="0063117E">
            <w:pPr>
              <w:pStyle w:val="ListBullet"/>
            </w:pPr>
            <w:r w:rsidRPr="0063117E">
              <w:t>establishment requirement for blockchain</w:t>
            </w:r>
          </w:p>
          <w:p w:rsidR="00000000" w:rsidRPr="0063117E" w:rsidP="0063117E">
            <w:pPr>
              <w:pStyle w:val="ListBullet"/>
            </w:pPr>
            <w:r w:rsidRPr="0063117E">
              <w:t xml:space="preserve">industry and government initiatives to support blockchain </w:t>
            </w:r>
          </w:p>
          <w:p w:rsidR="00000000" w:rsidRPr="0063117E" w:rsidP="0063117E">
            <w:pPr>
              <w:pStyle w:val="ListBullet"/>
            </w:pPr>
            <w:r w:rsidRPr="0063117E">
              <w:t>legislative and regulatory obligations, industry standards and codes of practice</w:t>
            </w:r>
          </w:p>
          <w:p w:rsidR="00000000" w:rsidRPr="0063117E" w:rsidP="0063117E">
            <w:pPr>
              <w:pStyle w:val="ListBullet"/>
            </w:pPr>
            <w:r w:rsidRPr="0063117E">
              <w:t>onboarding and access control mechanisms for blo</w:t>
            </w:r>
            <w:r w:rsidRPr="0063117E">
              <w:t xml:space="preserve">ckchain users </w:t>
            </w:r>
          </w:p>
          <w:p w:rsidR="00000000" w:rsidRPr="0063117E" w:rsidP="0063117E">
            <w:pPr>
              <w:pStyle w:val="ListBullet"/>
            </w:pPr>
            <w:r w:rsidRPr="0063117E">
              <w:t xml:space="preserve">policies, procedures and processes that support blockchain use in supply chains </w:t>
            </w:r>
          </w:p>
          <w:p w:rsidR="00000000" w:rsidRPr="0063117E" w:rsidP="0063117E">
            <w:pPr>
              <w:pStyle w:val="ListBullet"/>
            </w:pPr>
            <w:r w:rsidRPr="0063117E">
              <w:tab/>
              <w:t xml:space="preserve">protocols for blockchain data distribution </w:t>
            </w:r>
          </w:p>
          <w:p w:rsidR="00000000" w:rsidRPr="0063117E" w:rsidP="0063117E">
            <w:pPr>
              <w:pStyle w:val="ListBullet"/>
            </w:pPr>
            <w:r w:rsidRPr="0063117E">
              <w:t xml:space="preserve">review and report requirements </w:t>
            </w:r>
          </w:p>
          <w:p w:rsidR="00000000" w:rsidRPr="0063117E" w:rsidP="0063117E">
            <w:pPr>
              <w:pStyle w:val="ListBullet"/>
            </w:pPr>
            <w:r w:rsidRPr="0063117E">
              <w:t xml:space="preserve">risk controls and risk management procedures </w:t>
            </w:r>
          </w:p>
          <w:p w:rsidR="00000000" w:rsidRPr="0063117E" w:rsidP="0063117E">
            <w:pPr>
              <w:pStyle w:val="ListBullet"/>
            </w:pPr>
            <w:r w:rsidRPr="0063117E">
              <w:t xml:space="preserve">stakeholder and relationship mapping </w:t>
            </w:r>
          </w:p>
          <w:p w:rsidR="00000000" w:rsidRPr="0063117E" w:rsidP="0063117E">
            <w:pPr>
              <w:pStyle w:val="ListBullet"/>
            </w:pPr>
            <w:r w:rsidRPr="0063117E">
              <w:tab/>
              <w:t>support processes for blockchain stakeholders</w:t>
            </w:r>
          </w:p>
          <w:p w:rsidR="00000000" w:rsidRPr="0063117E" w:rsidP="0063117E">
            <w:pPr>
              <w:pStyle w:val="ListBullet"/>
            </w:pPr>
            <w:r w:rsidRPr="0063117E">
              <w:t>types of stakeholders in supply chains</w:t>
            </w:r>
          </w:p>
          <w:p w:rsidR="00000000" w:rsidRPr="0063117E" w:rsidP="0063117E">
            <w:pPr>
              <w:pStyle w:val="ListBullet"/>
            </w:pPr>
            <w:r w:rsidRPr="0063117E">
              <w:t xml:space="preserve">use of technology in supply chain operations </w:t>
            </w:r>
          </w:p>
        </w:tc>
      </w:tr>
    </w:tbl>
    <w:p w:rsidR="00000000" w:rsidRPr="0063117E" w:rsidP="0063117E">
      <w:pPr>
        <w:pStyle w:val="NoPaddingFontSize1"/>
      </w:pPr>
    </w:p>
    <w:p w:rsidR="00000000" w:rsidRPr="0063117E" w:rsidP="0063117E">
      <w:pPr>
        <w:pStyle w:val="AllowPageBreak"/>
      </w:pPr>
    </w:p>
    <w:p w:rsidR="00000000" w:rsidRPr="0063117E" w:rsidP="0063117E">
      <w:pPr>
        <w:pStyle w:val="Heading1"/>
      </w:pPr>
      <w:bookmarkStart w:id="14" w:name="O_1066304"/>
      <w:bookmarkEnd w:id="14"/>
      <w:r w:rsidRPr="0063117E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3117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117E" w:rsidP="0063117E">
            <w:pPr>
              <w:pStyle w:val="BodyText"/>
            </w:pPr>
            <w:r w:rsidRPr="0063117E">
              <w:t>Assessors must hold credentials specified within the Standards for Registered Tr</w:t>
            </w:r>
            <w:r w:rsidRPr="0063117E">
              <w:t xml:space="preserve">aining Organisations current at the time of assessment. </w:t>
            </w:r>
          </w:p>
          <w:p w:rsidR="00000000" w:rsidRPr="0063117E" w:rsidP="0063117E">
            <w:pPr>
              <w:pStyle w:val="BodyText"/>
            </w:pPr>
            <w:r w:rsidRPr="0063117E">
              <w:t>Assessment must satisfy the Principles of Assessment and Rules of Evidence and all regulatory requirements included within the Standards for Registered Training Organisations current at the time of assessment.</w:t>
            </w:r>
          </w:p>
          <w:p w:rsidR="00000000" w:rsidRPr="0063117E" w:rsidP="0063117E">
            <w:pPr>
              <w:pStyle w:val="BodyText"/>
            </w:pPr>
            <w:r w:rsidRPr="0063117E">
              <w:t>Assessment must occur in workplace operational</w:t>
            </w:r>
            <w:r w:rsidRPr="0063117E">
              <w:t xml:space="preserve"> situations where it is appropriate to do so. Where this is not appropriate, assessment must occur in simulated workplace operational situations that replicate workplace conditions.</w:t>
            </w:r>
          </w:p>
          <w:p w:rsidR="00000000" w:rsidRPr="0063117E" w:rsidP="0063117E">
            <w:pPr>
              <w:pStyle w:val="BodyText"/>
            </w:pPr>
            <w:r w:rsidRPr="0063117E">
              <w:t>Assessment processes and techniques must be appropriate to the language, l</w:t>
            </w:r>
            <w:r w:rsidRPr="0063117E">
              <w:t>iteracy and numeracy requirements of the work being performed and the needs of the candidate.</w:t>
            </w:r>
          </w:p>
          <w:p w:rsidR="00000000" w:rsidRPr="0063117E" w:rsidP="0063117E">
            <w:pPr>
              <w:pStyle w:val="BodyText"/>
            </w:pPr>
            <w:r w:rsidRPr="0063117E">
              <w:t>Resources for assessment must include access to a range of</w:t>
            </w:r>
          </w:p>
          <w:p w:rsidR="00000000" w:rsidRPr="0063117E" w:rsidP="0063117E">
            <w:pPr>
              <w:pStyle w:val="ListBullet"/>
            </w:pPr>
            <w:r w:rsidRPr="0063117E">
              <w:t>exercises, case studies and/or other simulations</w:t>
            </w:r>
          </w:p>
          <w:p w:rsidR="00000000" w:rsidRPr="0063117E" w:rsidP="0063117E">
            <w:pPr>
              <w:pStyle w:val="ListBullet"/>
            </w:pPr>
            <w:r w:rsidRPr="0063117E">
              <w:t>materials, tools and equipment used in industry</w:t>
            </w:r>
          </w:p>
          <w:p w:rsidR="00000000" w:rsidRPr="0063117E" w:rsidP="0063117E">
            <w:pPr>
              <w:pStyle w:val="ListBullet"/>
            </w:pPr>
            <w:r w:rsidRPr="0063117E">
              <w:t>docum</w:t>
            </w:r>
            <w:r w:rsidRPr="0063117E">
              <w:t>entation including organisational policies and procedures, industry standards, regulations, codes of practice, operational manuals and equipment specifications.</w:t>
            </w:r>
            <w:r w:rsidRPr="0063117E">
              <w:tab/>
            </w:r>
          </w:p>
        </w:tc>
      </w:tr>
    </w:tbl>
    <w:p w:rsidR="00000000" w:rsidRPr="0063117E" w:rsidP="0063117E">
      <w:pPr>
        <w:pStyle w:val="NoPaddingFontSize1"/>
      </w:pPr>
    </w:p>
    <w:p w:rsidR="00000000" w:rsidRPr="0063117E" w:rsidP="0063117E">
      <w:pPr>
        <w:pStyle w:val="AllowPageBreak"/>
      </w:pPr>
    </w:p>
    <w:p w:rsidR="00000000" w:rsidRPr="0063117E" w:rsidP="0063117E">
      <w:pPr>
        <w:pStyle w:val="Heading1"/>
      </w:pPr>
      <w:bookmarkStart w:id="15" w:name="O_1066307"/>
      <w:bookmarkEnd w:id="15"/>
      <w:r w:rsidRPr="0063117E">
        <w:t>Links</w:t>
      </w:r>
    </w:p>
    <w:p w:rsidR="00000000" w:rsidRPr="0063117E" w:rsidP="00794D07">
      <w:pPr>
        <w:pStyle w:val="BodyText"/>
      </w:pPr>
      <w:r w:rsidRPr="0063117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CD2342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63117E" w:rsidP="0063117E"/>
    <w:sectPr w:rsidSect="0063117E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117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117E" w:rsidRPr="00794D07" w:rsidP="00794D0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117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4D07" w:rsidP="0063117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94D07" w:rsidP="0063117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794D07" w:rsidP="0063117E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117E" w:rsidP="0063117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794D07">
      <w:t>Approved</w:t>
    </w:r>
    <w:r w:rsidR="00794D07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794D07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794D07">
      <w:rPr>
        <w:noProof/>
      </w:rPr>
      <w:t>4</w:t>
    </w:r>
    <w:r>
      <w:rPr>
        <w:noProof/>
      </w:rPr>
      <w:fldChar w:fldCharType="end"/>
    </w:r>
  </w:p>
  <w:p w:rsidR="0063117E" w:rsidP="0063117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794D07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794D07">
      <w:t>Industry Skills Australia</w:t>
    </w:r>
    <w:r w:rsidR="00794D07">
      <w:fldChar w:fldCharType="end"/>
    </w:r>
  </w:p>
  <w:p w:rsidR="0063117E" w:rsidP="0063117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117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4D0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3117E" w:rsidRPr="00794D07" w:rsidP="00794D0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117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4D07" w:rsidRPr="002D2AF8" w:rsidP="0063117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TLIX0011X Establish blockchain in supply chains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794D07" w:rsidP="0063117E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117E" w:rsidRPr="002D2AF8" w:rsidP="0063117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794D07">
      <w:t>TLIX0011X Establish blockchain in supply chains</w:t>
    </w:r>
    <w:r w:rsidR="00794D07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794D07">
      <w:rPr>
        <w:noProof/>
      </w:rPr>
      <w:t>2 March 2025</w:t>
    </w:r>
    <w:r>
      <w:fldChar w:fldCharType="end"/>
    </w:r>
  </w:p>
  <w:p w:rsidR="0063117E" w:rsidP="0063117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8E4FAB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0BA680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3117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3117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3117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3117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3117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3117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3117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3117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3117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3117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3117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3117E"/>
  </w:style>
  <w:style w:type="character" w:customStyle="1" w:styleId="Heading1Char">
    <w:name w:val="Heading 1 Char"/>
    <w:basedOn w:val="DefaultParagraphFont"/>
    <w:link w:val="Heading1"/>
    <w:rsid w:val="0063117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3117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3117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3117E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3117E"/>
    <w:rPr>
      <w:b/>
      <w:spacing w:val="0"/>
    </w:rPr>
  </w:style>
  <w:style w:type="paragraph" w:customStyle="1" w:styleId="SuperHeading">
    <w:name w:val="SuperHeading"/>
    <w:basedOn w:val="Normal"/>
    <w:rsid w:val="0063117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3117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63117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3117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3117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3117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3117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3117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3117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3117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3117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3117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3117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3117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3117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3117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3117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3117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3117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3117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3117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3117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3117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3117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3117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3117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3117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3117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3117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3117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3117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3117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3117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3117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3117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3117E"/>
    <w:rPr>
      <w:i/>
    </w:rPr>
  </w:style>
  <w:style w:type="paragraph" w:styleId="Caption">
    <w:name w:val="caption"/>
    <w:basedOn w:val="BodyText"/>
    <w:next w:val="Normal"/>
    <w:qFormat/>
    <w:rsid w:val="0063117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3117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3117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3117E"/>
  </w:style>
  <w:style w:type="paragraph" w:styleId="TableofFigures">
    <w:name w:val="table of figures"/>
    <w:basedOn w:val="Normal"/>
    <w:next w:val="Normal"/>
    <w:semiHidden/>
    <w:rsid w:val="0063117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3117E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63117E"/>
    <w:rPr>
      <w:rFonts w:ascii="Wingdings" w:hAnsi="Wingdings"/>
    </w:rPr>
  </w:style>
  <w:style w:type="paragraph" w:customStyle="1" w:styleId="TableHeading">
    <w:name w:val="Table Heading"/>
    <w:basedOn w:val="HeadingBase"/>
    <w:rsid w:val="0063117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3117E"/>
    <w:rPr>
      <w:color w:val="0033CC"/>
      <w:u w:val="none"/>
    </w:rPr>
  </w:style>
  <w:style w:type="paragraph" w:customStyle="1" w:styleId="BodyTextRight">
    <w:name w:val="Body Text Right"/>
    <w:basedOn w:val="BodyText"/>
    <w:rsid w:val="0063117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3117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3117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3117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3117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3117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3117E"/>
    <w:rPr>
      <w:sz w:val="32"/>
    </w:rPr>
  </w:style>
  <w:style w:type="paragraph" w:customStyle="1" w:styleId="HeadingProcedure">
    <w:name w:val="Heading Procedure"/>
    <w:basedOn w:val="HeadingBase"/>
    <w:next w:val="Normal"/>
    <w:rsid w:val="0063117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3117E"/>
    <w:pPr>
      <w:spacing w:before="60" w:after="60"/>
    </w:pPr>
  </w:style>
  <w:style w:type="paragraph" w:styleId="ListContinue">
    <w:name w:val="List Continue"/>
    <w:basedOn w:val="List"/>
    <w:rsid w:val="0063117E"/>
    <w:pPr>
      <w:ind w:firstLine="0"/>
    </w:pPr>
  </w:style>
  <w:style w:type="paragraph" w:customStyle="1" w:styleId="ListNote">
    <w:name w:val="List Note"/>
    <w:basedOn w:val="List"/>
    <w:rsid w:val="0063117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3117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3117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3117E"/>
    <w:rPr>
      <w:rFonts w:ascii="Courier New" w:hAnsi="Courier New"/>
    </w:rPr>
  </w:style>
  <w:style w:type="paragraph" w:customStyle="1" w:styleId="NoteBullet">
    <w:name w:val="Note Bullet"/>
    <w:basedOn w:val="Note"/>
    <w:rsid w:val="0063117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3117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3117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3117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3117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3117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3117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3117E"/>
    <w:rPr>
      <w:b/>
      <w:smallCaps/>
    </w:rPr>
  </w:style>
  <w:style w:type="paragraph" w:customStyle="1" w:styleId="TableListNumber">
    <w:name w:val="Table List Number"/>
    <w:basedOn w:val="ListNumber"/>
    <w:rsid w:val="0063117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3117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3117E"/>
    <w:pPr>
      <w:numPr>
        <w:numId w:val="8"/>
      </w:numPr>
    </w:pPr>
  </w:style>
  <w:style w:type="paragraph" w:customStyle="1" w:styleId="ListAlpha2">
    <w:name w:val="List Alpha 2"/>
    <w:basedOn w:val="List2"/>
    <w:rsid w:val="0063117E"/>
    <w:pPr>
      <w:numPr>
        <w:numId w:val="7"/>
      </w:numPr>
    </w:pPr>
  </w:style>
  <w:style w:type="paragraph" w:styleId="List2">
    <w:name w:val="List 2"/>
    <w:basedOn w:val="BodyText"/>
    <w:rsid w:val="0063117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3117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3117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3117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3117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3117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3117E"/>
    <w:pPr>
      <w:numPr>
        <w:numId w:val="3"/>
      </w:numPr>
    </w:pPr>
  </w:style>
  <w:style w:type="paragraph" w:styleId="ListContinue2">
    <w:name w:val="List Continue 2"/>
    <w:basedOn w:val="List2"/>
    <w:rsid w:val="0063117E"/>
    <w:pPr>
      <w:ind w:firstLine="0"/>
    </w:pPr>
  </w:style>
  <w:style w:type="paragraph" w:styleId="ListContinue3">
    <w:name w:val="List Continue 3"/>
    <w:basedOn w:val="List3"/>
    <w:rsid w:val="0063117E"/>
    <w:pPr>
      <w:ind w:left="1021" w:firstLine="0"/>
    </w:pPr>
  </w:style>
  <w:style w:type="paragraph" w:styleId="ListContinue4">
    <w:name w:val="List Continue 4"/>
    <w:basedOn w:val="List4"/>
    <w:rsid w:val="0063117E"/>
    <w:pPr>
      <w:ind w:firstLine="0"/>
    </w:pPr>
  </w:style>
  <w:style w:type="paragraph" w:styleId="ListContinue5">
    <w:name w:val="List Continue 5"/>
    <w:basedOn w:val="List5"/>
    <w:rsid w:val="0063117E"/>
    <w:pPr>
      <w:ind w:firstLine="0"/>
    </w:pPr>
  </w:style>
  <w:style w:type="paragraph" w:styleId="ListNumber3">
    <w:name w:val="List Number 3"/>
    <w:basedOn w:val="List3"/>
    <w:rsid w:val="0063117E"/>
    <w:pPr>
      <w:numPr>
        <w:numId w:val="4"/>
      </w:numPr>
    </w:pPr>
  </w:style>
  <w:style w:type="paragraph" w:styleId="ListNumber4">
    <w:name w:val="List Number 4"/>
    <w:basedOn w:val="List4"/>
    <w:rsid w:val="0063117E"/>
    <w:pPr>
      <w:numPr>
        <w:numId w:val="5"/>
      </w:numPr>
    </w:pPr>
  </w:style>
  <w:style w:type="paragraph" w:styleId="ListNumber5">
    <w:name w:val="List Number 5"/>
    <w:basedOn w:val="List5"/>
    <w:rsid w:val="0063117E"/>
    <w:pPr>
      <w:numPr>
        <w:numId w:val="6"/>
      </w:numPr>
    </w:pPr>
  </w:style>
  <w:style w:type="paragraph" w:styleId="BlockText">
    <w:name w:val="Block Text"/>
    <w:basedOn w:val="Normal"/>
    <w:rsid w:val="0063117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3117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3117E"/>
    <w:rPr>
      <w:sz w:val="16"/>
      <w:vertAlign w:val="superscript"/>
    </w:rPr>
  </w:style>
  <w:style w:type="character" w:customStyle="1" w:styleId="Symbols">
    <w:name w:val="Symbols"/>
    <w:basedOn w:val="DefaultParagraphFont"/>
    <w:rsid w:val="0063117E"/>
    <w:rPr>
      <w:rFonts w:ascii="Symbol" w:hAnsi="Symbol"/>
    </w:rPr>
  </w:style>
  <w:style w:type="character" w:customStyle="1" w:styleId="MenuOptions">
    <w:name w:val="Menu Options"/>
    <w:basedOn w:val="DefaultParagraphFont"/>
    <w:rsid w:val="0063117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3117E"/>
    <w:rPr>
      <w:b/>
    </w:rPr>
  </w:style>
  <w:style w:type="character" w:customStyle="1" w:styleId="Underlined">
    <w:name w:val="Underlined"/>
    <w:basedOn w:val="DefaultParagraphFont"/>
    <w:rsid w:val="0063117E"/>
    <w:rPr>
      <w:u w:val="single"/>
    </w:rPr>
  </w:style>
  <w:style w:type="paragraph" w:customStyle="1" w:styleId="TableBodyTextRight">
    <w:name w:val="Table Body Text Right"/>
    <w:basedOn w:val="TableBodyText"/>
    <w:rsid w:val="0063117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3117E"/>
    <w:rPr>
      <w:sz w:val="18"/>
    </w:rPr>
  </w:style>
  <w:style w:type="paragraph" w:customStyle="1" w:styleId="BodySmallRight">
    <w:name w:val="Body Small Right"/>
    <w:basedOn w:val="BodyTextRight"/>
    <w:rsid w:val="0063117E"/>
    <w:rPr>
      <w:sz w:val="18"/>
      <w:szCs w:val="18"/>
    </w:rPr>
  </w:style>
  <w:style w:type="paragraph" w:customStyle="1" w:styleId="MarginEdition">
    <w:name w:val="Margin Edition"/>
    <w:basedOn w:val="MarginNote"/>
    <w:rsid w:val="0063117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3117E"/>
    <w:rPr>
      <w:sz w:val="2"/>
      <w:szCs w:val="2"/>
    </w:rPr>
  </w:style>
  <w:style w:type="character" w:customStyle="1" w:styleId="Small">
    <w:name w:val="Small"/>
    <w:basedOn w:val="DefaultParagraphFont"/>
    <w:rsid w:val="0063117E"/>
    <w:rPr>
      <w:sz w:val="16"/>
    </w:rPr>
  </w:style>
  <w:style w:type="paragraph" w:customStyle="1" w:styleId="WideTable">
    <w:name w:val="Wide Table"/>
    <w:basedOn w:val="Normal"/>
    <w:rsid w:val="0063117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3117E"/>
  </w:style>
  <w:style w:type="paragraph" w:styleId="Quote">
    <w:name w:val="Quote"/>
    <w:basedOn w:val="Heading1"/>
    <w:link w:val="QuoteChar"/>
    <w:qFormat/>
    <w:rsid w:val="0063117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3117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3117E"/>
    <w:pPr>
      <w:pageBreakBefore/>
    </w:pPr>
  </w:style>
  <w:style w:type="paragraph" w:customStyle="1" w:styleId="Border">
    <w:name w:val="Border"/>
    <w:basedOn w:val="Normal"/>
    <w:qFormat/>
    <w:rsid w:val="0063117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3117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3117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3117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3117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3117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3117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3117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3117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3117E"/>
    <w:rPr>
      <w:u w:val="single"/>
    </w:rPr>
  </w:style>
  <w:style w:type="character" w:customStyle="1" w:styleId="BoldandItalics">
    <w:name w:val="Bold and Italics"/>
    <w:qFormat/>
    <w:rsid w:val="0063117E"/>
    <w:rPr>
      <w:b/>
      <w:i/>
      <w:u w:val="none"/>
    </w:rPr>
  </w:style>
  <w:style w:type="paragraph" w:styleId="BalloonText">
    <w:name w:val="Balloon Text"/>
    <w:basedOn w:val="Normal"/>
    <w:link w:val="BalloonTextChar"/>
    <w:rsid w:val="0063117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3117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3117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3117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3117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3117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3117E"/>
    <w:pPr>
      <w:spacing w:before="0" w:after="0"/>
    </w:pPr>
  </w:style>
  <w:style w:type="paragraph" w:customStyle="1" w:styleId="BodyTextBold">
    <w:name w:val="Body Text Bold"/>
    <w:basedOn w:val="BodyText"/>
    <w:qFormat/>
    <w:rsid w:val="0063117E"/>
    <w:rPr>
      <w:b/>
    </w:rPr>
  </w:style>
  <w:style w:type="character" w:styleId="Hyperlink">
    <w:name w:val="Hyperlink"/>
    <w:basedOn w:val="DefaultParagraphFont"/>
    <w:uiPriority w:val="99"/>
    <w:unhideWhenUsed/>
    <w:rsid w:val="00794D0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1150</Words>
  <Characters>7730</Characters>
  <Application>Microsoft Office Word</Application>
  <DocSecurity>0</DocSecurity>
  <Lines>276</Lines>
  <Paragraphs>155</Paragraphs>
  <ScaleCrop>false</ScaleCrop>
  <Company>Author-it Software Corporation Ltd.</Company>
  <LinksUpToDate>false</LinksUpToDate>
  <CharactersWithSpaces>8725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TLIX0011X Establish blockchain in supply chains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2025-03-02T02:25:00Z</dcterms:created>
  <dcterms:modified xsi:type="dcterms:W3CDTF">2025-03-02T02:25:00Z</dcterms:modified>
</cp:coreProperties>
</file>