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4E68" w:rsidP="007C4E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TLIX0011X Establish blockchain in supply chains</w:t>
      </w:r>
      <w:r>
        <w:fldChar w:fldCharType="end"/>
      </w:r>
    </w:p>
    <w:p w:rsidR="007C4E68" w:rsidP="007C4E68">
      <w:pPr>
        <w:pStyle w:val="Version"/>
        <w:sectPr w:rsidSect="00C855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5575" w:rsidP="00C85575">
      <w:pPr>
        <w:pStyle w:val="SuperHeading"/>
      </w:pPr>
      <w:r w:rsidRPr="00C85575">
        <w:t>Assessment Requirements for TLIX0011X Establish blockchain in supply chains</w:t>
      </w:r>
    </w:p>
    <w:p w:rsidR="00000000" w:rsidRPr="00C85575" w:rsidP="00C85575">
      <w:pPr>
        <w:pStyle w:val="Heading1"/>
      </w:pPr>
      <w:bookmarkStart w:id="1" w:name="O_1066301"/>
      <w:bookmarkEnd w:id="1"/>
      <w:r w:rsidRPr="00C855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575" w:rsidP="00C85575">
            <w:pPr>
              <w:pStyle w:val="BodyText"/>
            </w:pPr>
            <w:r w:rsidRPr="00C85575">
              <w:rPr>
                <w:rStyle w:val="SpecialBold"/>
              </w:rPr>
              <w:t xml:space="preserve">Release 1. </w:t>
            </w:r>
            <w:r w:rsidRPr="00C85575">
              <w:t>This is the first release of this unit of competency in the TLI Transport and Logistics Training Package.</w:t>
            </w:r>
          </w:p>
        </w:tc>
      </w:tr>
    </w:tbl>
    <w:p w:rsidR="00000000" w:rsidRPr="00C85575" w:rsidP="00C85575">
      <w:pPr>
        <w:pStyle w:val="NoPaddingFontSize1"/>
      </w:pPr>
    </w:p>
    <w:p w:rsidR="00000000" w:rsidRPr="00C85575" w:rsidP="00C85575">
      <w:pPr>
        <w:pStyle w:val="AllowPageBreak"/>
      </w:pPr>
    </w:p>
    <w:p w:rsidR="00000000" w:rsidRPr="00C85575" w:rsidP="00C85575">
      <w:pPr>
        <w:pStyle w:val="Heading1"/>
      </w:pPr>
      <w:bookmarkStart w:id="2" w:name="O_1066302"/>
      <w:bookmarkEnd w:id="2"/>
      <w:r w:rsidRPr="00C8557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575">
            <w:pPr>
              <w:pStyle w:val="BodyText"/>
              <w:rPr>
                <w:lang w:val="en-NZ"/>
              </w:rPr>
            </w:pPr>
            <w:r w:rsidRPr="00C85575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C85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575" w:rsidP="00C85575">
            <w:pPr>
              <w:pStyle w:val="ListBullet"/>
            </w:pPr>
            <w:r w:rsidRPr="00C85575">
              <w:t>addressing and documenting supply chain stak</w:t>
            </w:r>
            <w:r w:rsidRPr="00C85575">
              <w:t xml:space="preserve">eholder blockchain concerns and complaints </w:t>
            </w:r>
          </w:p>
          <w:p w:rsidR="00000000" w:rsidRPr="00C85575" w:rsidP="00C85575">
            <w:pPr>
              <w:pStyle w:val="ListBullet"/>
            </w:pPr>
            <w:r w:rsidRPr="00C85575">
              <w:t>communicating and working with supply chain stakeholders</w:t>
            </w:r>
          </w:p>
          <w:p w:rsidR="00000000" w:rsidRPr="00C85575" w:rsidP="00C85575">
            <w:pPr>
              <w:pStyle w:val="ListBullet"/>
            </w:pPr>
            <w:r w:rsidRPr="00C85575">
              <w:t>confirming the level of responsibility and authority for establishing blockchain in the supply chain</w:t>
            </w:r>
          </w:p>
          <w:p w:rsidR="00000000" w:rsidRPr="00C85575" w:rsidP="00C85575">
            <w:pPr>
              <w:pStyle w:val="ListBullet"/>
            </w:pPr>
            <w:r w:rsidRPr="00C85575">
              <w:t>defining and implementing blockchain compliance protoc</w:t>
            </w:r>
            <w:r w:rsidRPr="00C85575">
              <w:t>ols</w:t>
            </w:r>
          </w:p>
          <w:p w:rsidR="00000000" w:rsidRPr="00C85575" w:rsidP="00C85575">
            <w:pPr>
              <w:pStyle w:val="ListBullet"/>
            </w:pPr>
            <w:r w:rsidRPr="00C85575">
              <w:t>developing and applying policies, procedures and processes including customer assistance and data distribution protocols</w:t>
            </w:r>
          </w:p>
          <w:p w:rsidR="00000000" w:rsidRPr="00C85575" w:rsidP="00C85575">
            <w:pPr>
              <w:pStyle w:val="ListBullet"/>
            </w:pPr>
            <w:r w:rsidRPr="00C85575">
              <w:t xml:space="preserve">documenting blockchain continuous improvement recommendations </w:t>
            </w:r>
          </w:p>
          <w:p w:rsidR="00000000" w:rsidRPr="00C85575" w:rsidP="00C85575">
            <w:pPr>
              <w:pStyle w:val="ListBullet"/>
            </w:pPr>
            <w:r w:rsidRPr="00C85575">
              <w:t>establishing blockchain strategy and Key Performance Indicators (KPIs)</w:t>
            </w:r>
          </w:p>
          <w:p w:rsidR="00000000" w:rsidRPr="00C85575" w:rsidP="00C85575">
            <w:pPr>
              <w:pStyle w:val="ListBullet"/>
            </w:pPr>
            <w:r w:rsidRPr="00C85575">
              <w:t xml:space="preserve">identifying applicable legislative requirements, industry standards and codes of practice </w:t>
            </w:r>
          </w:p>
          <w:p w:rsidR="00000000" w:rsidRPr="00C85575" w:rsidP="00C85575">
            <w:pPr>
              <w:pStyle w:val="ListBullet"/>
            </w:pPr>
            <w:r w:rsidRPr="00C85575">
              <w:t xml:space="preserve">identifying risks related to blockchain and implementing risk controls </w:t>
            </w:r>
          </w:p>
          <w:p w:rsidR="00000000" w:rsidRPr="00C85575" w:rsidP="00C85575">
            <w:pPr>
              <w:pStyle w:val="ListBullet"/>
            </w:pPr>
            <w:r w:rsidRPr="00C85575">
              <w:t>managing blockchain on</w:t>
            </w:r>
            <w:r w:rsidRPr="00C85575">
              <w:t>boarding and access control mechanisms</w:t>
            </w:r>
          </w:p>
          <w:p w:rsidR="00000000" w:rsidRPr="00C85575" w:rsidP="00C85575">
            <w:pPr>
              <w:pStyle w:val="ListBullet"/>
            </w:pPr>
            <w:r w:rsidRPr="00C85575">
              <w:t>mapping supply chain collaborations, relationships and stakeholders</w:t>
            </w:r>
          </w:p>
          <w:p w:rsidR="00000000" w:rsidRPr="00C85575" w:rsidP="00C85575">
            <w:pPr>
              <w:pStyle w:val="ListBullet"/>
            </w:pPr>
            <w:r w:rsidRPr="00C85575">
              <w:t xml:space="preserve">preparing and presenting reports on blockchain </w:t>
            </w:r>
          </w:p>
          <w:p w:rsidR="00000000" w:rsidRPr="00C85575" w:rsidP="00C85575">
            <w:pPr>
              <w:pStyle w:val="ListBullet"/>
            </w:pPr>
            <w:r w:rsidRPr="00C85575">
              <w:t>reviewing blockchain strategy and KPIs outcomes</w:t>
            </w:r>
          </w:p>
          <w:p w:rsidR="00000000" w:rsidRPr="00C85575" w:rsidP="00C85575">
            <w:pPr>
              <w:pStyle w:val="ListBullet"/>
            </w:pPr>
            <w:r w:rsidRPr="00C85575">
              <w:t>undertaking change management activities including tr</w:t>
            </w:r>
            <w:r w:rsidRPr="00C85575">
              <w:t xml:space="preserve">aining, mentoring, coaching and networking </w:t>
            </w:r>
          </w:p>
          <w:p w:rsidR="00000000" w:rsidRPr="00C85575" w:rsidP="00C85575">
            <w:pPr>
              <w:pStyle w:val="ListBullet"/>
            </w:pPr>
            <w:r w:rsidRPr="00C85575">
              <w:t>working with supply chain stakeholders to establish blockchain.</w:t>
            </w:r>
          </w:p>
        </w:tc>
      </w:tr>
    </w:tbl>
    <w:p w:rsidR="00000000" w:rsidRPr="00C85575" w:rsidP="00C85575">
      <w:pPr>
        <w:pStyle w:val="NoPaddingFontSize1"/>
      </w:pPr>
    </w:p>
    <w:p w:rsidR="00000000" w:rsidRPr="00C85575" w:rsidP="00C85575">
      <w:pPr>
        <w:pStyle w:val="AllowPageBreak"/>
      </w:pPr>
    </w:p>
    <w:p w:rsidR="00000000" w:rsidRPr="00C85575" w:rsidP="00C85575">
      <w:pPr>
        <w:pStyle w:val="Heading1"/>
      </w:pPr>
      <w:bookmarkStart w:id="3" w:name="O_1066303"/>
      <w:bookmarkEnd w:id="3"/>
      <w:r w:rsidRPr="00C8557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575">
            <w:pPr>
              <w:pStyle w:val="BodyText"/>
              <w:rPr>
                <w:lang w:val="en-NZ"/>
              </w:rPr>
            </w:pPr>
            <w:r w:rsidRPr="00C85575">
              <w:t>Evidence required to demonstrate competence in this unit must be relevant to and satisfy all the requirement</w:t>
            </w:r>
            <w:r w:rsidRPr="00C85575">
              <w:t>s of the elements and performance criteria and includes knowledge of</w:t>
            </w:r>
          </w:p>
        </w:tc>
      </w:tr>
      <w:tr w:rsidTr="00C85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575" w:rsidP="00C85575">
            <w:pPr>
              <w:pStyle w:val="ListBullet"/>
            </w:pPr>
            <w:r w:rsidRPr="00C85575">
              <w:t xml:space="preserve">blockchain strategy development and implementation including Key Performance Indicators (KPIs) </w:t>
            </w:r>
          </w:p>
          <w:p w:rsidR="00000000" w:rsidRPr="00C85575" w:rsidP="00C85575">
            <w:pPr>
              <w:pStyle w:val="ListBullet"/>
            </w:pPr>
            <w:r w:rsidRPr="00C85575">
              <w:t xml:space="preserve">capabilities of blockchain </w:t>
            </w:r>
          </w:p>
          <w:p w:rsidR="00000000" w:rsidRPr="00C85575" w:rsidP="00C85575">
            <w:pPr>
              <w:pStyle w:val="ListBullet"/>
            </w:pPr>
            <w:r w:rsidRPr="00C85575">
              <w:tab/>
            </w:r>
            <w:r w:rsidRPr="00C85575">
              <w:t xml:space="preserve">change management principles including opportunities and methods for training, coaching, mentoring and networking </w:t>
            </w:r>
          </w:p>
          <w:p w:rsidR="00000000" w:rsidRPr="00C85575" w:rsidP="00C85575">
            <w:pPr>
              <w:pStyle w:val="ListBullet"/>
            </w:pPr>
            <w:r w:rsidRPr="00C85575">
              <w:tab/>
              <w:t>communication methods and tools</w:t>
            </w:r>
          </w:p>
          <w:p w:rsidR="00000000" w:rsidRPr="00C85575" w:rsidP="00C85575">
            <w:pPr>
              <w:pStyle w:val="ListBullet"/>
            </w:pPr>
            <w:r w:rsidRPr="00C85575">
              <w:t>complaint resolution processes</w:t>
            </w:r>
          </w:p>
          <w:p w:rsidR="00000000" w:rsidRPr="00C85575" w:rsidP="00C85575">
            <w:pPr>
              <w:pStyle w:val="ListBullet"/>
            </w:pPr>
            <w:r w:rsidRPr="00C85575">
              <w:tab/>
              <w:t>compliance protocols</w:t>
            </w:r>
          </w:p>
          <w:p w:rsidR="00000000" w:rsidRPr="00C85575" w:rsidP="00C85575">
            <w:pPr>
              <w:pStyle w:val="ListBullet"/>
            </w:pPr>
            <w:r w:rsidRPr="00C85575">
              <w:t>continuous improvement principles</w:t>
            </w:r>
          </w:p>
          <w:p w:rsidR="00000000" w:rsidRPr="00C85575" w:rsidP="00C85575">
            <w:pPr>
              <w:pStyle w:val="ListBullet"/>
            </w:pPr>
            <w:r w:rsidRPr="00C85575">
              <w:t>establishment require</w:t>
            </w:r>
            <w:r w:rsidRPr="00C85575">
              <w:t>ment for blockchain</w:t>
            </w:r>
          </w:p>
          <w:p w:rsidR="00000000" w:rsidRPr="00C85575" w:rsidP="00C85575">
            <w:pPr>
              <w:pStyle w:val="ListBullet"/>
            </w:pPr>
            <w:r w:rsidRPr="00C85575">
              <w:t xml:space="preserve">industry and government initiatives to support blockchain </w:t>
            </w:r>
          </w:p>
          <w:p w:rsidR="00000000" w:rsidRPr="00C85575" w:rsidP="00C85575">
            <w:pPr>
              <w:pStyle w:val="ListBullet"/>
            </w:pPr>
            <w:r w:rsidRPr="00C85575">
              <w:t>legislative and regulatory obligations, industry standards and codes of practice</w:t>
            </w:r>
          </w:p>
          <w:p w:rsidR="00000000" w:rsidRPr="00C85575" w:rsidP="00C85575">
            <w:pPr>
              <w:pStyle w:val="ListBullet"/>
            </w:pPr>
            <w:r w:rsidRPr="00C85575">
              <w:t xml:space="preserve">onboarding and access control mechanisms for blockchain users </w:t>
            </w:r>
          </w:p>
          <w:p w:rsidR="00000000" w:rsidRPr="00C85575" w:rsidP="00C85575">
            <w:pPr>
              <w:pStyle w:val="ListBullet"/>
            </w:pPr>
            <w:r w:rsidRPr="00C85575">
              <w:t>policies, procedures and processe</w:t>
            </w:r>
            <w:r w:rsidRPr="00C85575">
              <w:t xml:space="preserve">s that support blockchain use in supply chains </w:t>
            </w:r>
          </w:p>
          <w:p w:rsidR="00000000" w:rsidRPr="00C85575" w:rsidP="00C85575">
            <w:pPr>
              <w:pStyle w:val="ListBullet"/>
            </w:pPr>
            <w:r w:rsidRPr="00C85575">
              <w:tab/>
              <w:t xml:space="preserve">protocols for blockchain data distribution </w:t>
            </w:r>
          </w:p>
          <w:p w:rsidR="00000000" w:rsidRPr="00C85575" w:rsidP="00C85575">
            <w:pPr>
              <w:pStyle w:val="ListBullet"/>
            </w:pPr>
            <w:r w:rsidRPr="00C85575">
              <w:t xml:space="preserve">review and report requirements </w:t>
            </w:r>
          </w:p>
          <w:p w:rsidR="00000000" w:rsidRPr="00C85575" w:rsidP="00C85575">
            <w:pPr>
              <w:pStyle w:val="ListBullet"/>
            </w:pPr>
            <w:r w:rsidRPr="00C85575">
              <w:t xml:space="preserve">risk controls and risk management procedures </w:t>
            </w:r>
          </w:p>
          <w:p w:rsidR="00000000" w:rsidRPr="00C85575" w:rsidP="00C85575">
            <w:pPr>
              <w:pStyle w:val="ListBullet"/>
            </w:pPr>
            <w:r w:rsidRPr="00C85575">
              <w:t xml:space="preserve">stakeholder and relationship mapping </w:t>
            </w:r>
          </w:p>
          <w:p w:rsidR="00000000" w:rsidRPr="00C85575" w:rsidP="00C85575">
            <w:pPr>
              <w:pStyle w:val="ListBullet"/>
            </w:pPr>
            <w:r w:rsidRPr="00C85575">
              <w:tab/>
              <w:t>support processes for blockchain stakeholders</w:t>
            </w:r>
          </w:p>
          <w:p w:rsidR="00000000" w:rsidRPr="00C85575" w:rsidP="00C85575">
            <w:pPr>
              <w:pStyle w:val="ListBullet"/>
            </w:pPr>
            <w:r w:rsidRPr="00C85575">
              <w:t>types of stakeholders in supply chains</w:t>
            </w:r>
          </w:p>
          <w:p w:rsidR="00000000" w:rsidRPr="00C85575" w:rsidP="00C85575">
            <w:pPr>
              <w:pStyle w:val="ListBullet"/>
            </w:pPr>
            <w:r w:rsidRPr="00C85575">
              <w:t xml:space="preserve">use of technology in supply chain operations </w:t>
            </w:r>
          </w:p>
        </w:tc>
      </w:tr>
    </w:tbl>
    <w:p w:rsidR="00000000" w:rsidRPr="00C85575" w:rsidP="00C85575">
      <w:pPr>
        <w:pStyle w:val="NoPaddingFontSize1"/>
      </w:pPr>
    </w:p>
    <w:p w:rsidR="00000000" w:rsidRPr="00C85575" w:rsidP="00C85575">
      <w:pPr>
        <w:pStyle w:val="AllowPageBreak"/>
      </w:pPr>
    </w:p>
    <w:p w:rsidR="00000000" w:rsidRPr="00C85575" w:rsidP="00C85575">
      <w:pPr>
        <w:pStyle w:val="Heading1"/>
      </w:pPr>
      <w:bookmarkStart w:id="4" w:name="O_1066304"/>
      <w:bookmarkEnd w:id="4"/>
      <w:r w:rsidRPr="00C8557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55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575" w:rsidP="00C85575">
            <w:pPr>
              <w:pStyle w:val="BodyText"/>
            </w:pPr>
            <w:r w:rsidRPr="00C85575">
              <w:t>Assessors must hold credentials specified within the Standards for Registered Training Organisations current at the time of asse</w:t>
            </w:r>
            <w:r w:rsidRPr="00C85575">
              <w:t xml:space="preserve">ssment. </w:t>
            </w:r>
          </w:p>
          <w:p w:rsidR="00000000" w:rsidRPr="00C85575" w:rsidP="00C85575">
            <w:pPr>
              <w:pStyle w:val="BodyText"/>
            </w:pPr>
            <w:r w:rsidRPr="00C8557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85575" w:rsidP="00C85575">
            <w:pPr>
              <w:pStyle w:val="BodyText"/>
            </w:pPr>
            <w:r w:rsidRPr="00C85575">
              <w:t>Assessment must occur in workplace op</w:t>
            </w:r>
            <w:r w:rsidRPr="00C85575">
              <w:t>erational situations where it is appropriate to do so. Where this is not appropriate, assessment must occur in simulated workplace operational situations that replicate workplace conditions.</w:t>
            </w:r>
          </w:p>
          <w:p w:rsidR="00000000" w:rsidRPr="00C85575" w:rsidP="00C85575">
            <w:pPr>
              <w:pStyle w:val="BodyText"/>
            </w:pPr>
            <w:r w:rsidRPr="00C8557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85575" w:rsidP="00C85575">
            <w:pPr>
              <w:pStyle w:val="BodyText"/>
            </w:pPr>
            <w:r w:rsidRPr="00C85575">
              <w:t>Resources for assessment must include access to a range of</w:t>
            </w:r>
          </w:p>
          <w:p w:rsidR="00000000" w:rsidRPr="00C85575" w:rsidP="00C85575">
            <w:pPr>
              <w:pStyle w:val="ListBullet"/>
            </w:pPr>
            <w:r w:rsidRPr="00C85575">
              <w:t>exercises, case studies and/</w:t>
            </w:r>
            <w:r w:rsidRPr="00C85575">
              <w:t>or other simulations</w:t>
            </w:r>
          </w:p>
          <w:p w:rsidR="00000000" w:rsidRPr="00C85575" w:rsidP="00C85575">
            <w:pPr>
              <w:pStyle w:val="ListBullet"/>
            </w:pPr>
            <w:r w:rsidRPr="00C85575">
              <w:t>materials, tools and equipment used in industry</w:t>
            </w:r>
          </w:p>
          <w:p w:rsidR="00000000" w:rsidRPr="00C85575" w:rsidP="00C85575">
            <w:pPr>
              <w:pStyle w:val="ListBullet"/>
            </w:pPr>
            <w:r w:rsidRPr="00C85575">
              <w:t>documentation including organisational policies and procedures, industry standards, regulations, codes of practice, operational manuals and equipment specifications.</w:t>
            </w:r>
            <w:r w:rsidRPr="00C85575">
              <w:tab/>
            </w:r>
          </w:p>
        </w:tc>
      </w:tr>
    </w:tbl>
    <w:p w:rsidR="00000000" w:rsidRPr="00C85575" w:rsidP="00C85575">
      <w:pPr>
        <w:pStyle w:val="NoPaddingFontSize1"/>
      </w:pPr>
    </w:p>
    <w:p w:rsidR="00000000" w:rsidRPr="00C85575" w:rsidP="00C85575">
      <w:pPr>
        <w:pStyle w:val="AllowPageBreak"/>
      </w:pPr>
    </w:p>
    <w:p w:rsidR="00000000" w:rsidRPr="00C85575" w:rsidP="00C85575">
      <w:pPr>
        <w:pStyle w:val="Heading1"/>
      </w:pPr>
      <w:bookmarkStart w:id="5" w:name="O_1066307"/>
      <w:bookmarkEnd w:id="5"/>
      <w:r w:rsidRPr="00C85575">
        <w:t>Links</w:t>
      </w:r>
    </w:p>
    <w:p w:rsidR="00000000" w:rsidRPr="00C85575" w:rsidP="007C4E68">
      <w:pPr>
        <w:pStyle w:val="BodyText"/>
      </w:pPr>
      <w:r w:rsidRPr="00C855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A046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85575" w:rsidP="00C85575"/>
    <w:sectPr w:rsidSect="00C855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5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575" w:rsidRPr="007C4E68" w:rsidP="007C4E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5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68" w:rsidP="00C855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4E68" w:rsidP="00C855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C4E68" w:rsidP="00C855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5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575" w:rsidRPr="007C4E68" w:rsidP="007C4E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5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E68" w:rsidRPr="002D2AF8" w:rsidP="00C855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TLIX0011X Establish blockchain in supply chains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C4E68" w:rsidP="00C855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DAD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2456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5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5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5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5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5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5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5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5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5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5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5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575"/>
  </w:style>
  <w:style w:type="character" w:customStyle="1" w:styleId="Heading1Char">
    <w:name w:val="Heading 1 Char"/>
    <w:basedOn w:val="DefaultParagraphFont"/>
    <w:link w:val="Heading1"/>
    <w:rsid w:val="00C855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5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5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5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5575"/>
    <w:rPr>
      <w:b/>
      <w:spacing w:val="0"/>
    </w:rPr>
  </w:style>
  <w:style w:type="paragraph" w:customStyle="1" w:styleId="SuperHeading">
    <w:name w:val="SuperHeading"/>
    <w:basedOn w:val="Normal"/>
    <w:rsid w:val="00C855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5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855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5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5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5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5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5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5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5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5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5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5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5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5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5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5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5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55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5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5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55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55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5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5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5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5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5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5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5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5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5575"/>
    <w:rPr>
      <w:i/>
    </w:rPr>
  </w:style>
  <w:style w:type="paragraph" w:styleId="Caption">
    <w:name w:val="caption"/>
    <w:basedOn w:val="BodyText"/>
    <w:next w:val="Normal"/>
    <w:qFormat/>
    <w:rsid w:val="00C855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5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5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575"/>
  </w:style>
  <w:style w:type="paragraph" w:styleId="TableofFigures">
    <w:name w:val="table of figures"/>
    <w:basedOn w:val="Normal"/>
    <w:next w:val="Normal"/>
    <w:semiHidden/>
    <w:rsid w:val="00C855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5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5575"/>
    <w:rPr>
      <w:rFonts w:ascii="Wingdings" w:hAnsi="Wingdings"/>
    </w:rPr>
  </w:style>
  <w:style w:type="paragraph" w:customStyle="1" w:styleId="TableHeading">
    <w:name w:val="Table Heading"/>
    <w:basedOn w:val="HeadingBase"/>
    <w:rsid w:val="00C855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575"/>
    <w:rPr>
      <w:color w:val="0033CC"/>
      <w:u w:val="none"/>
    </w:rPr>
  </w:style>
  <w:style w:type="paragraph" w:customStyle="1" w:styleId="BodyTextRight">
    <w:name w:val="Body Text Right"/>
    <w:basedOn w:val="BodyText"/>
    <w:rsid w:val="00C855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5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5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5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5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5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575"/>
    <w:rPr>
      <w:sz w:val="32"/>
    </w:rPr>
  </w:style>
  <w:style w:type="paragraph" w:customStyle="1" w:styleId="HeadingProcedure">
    <w:name w:val="Heading Procedure"/>
    <w:basedOn w:val="HeadingBase"/>
    <w:next w:val="Normal"/>
    <w:rsid w:val="00C855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575"/>
    <w:pPr>
      <w:spacing w:before="60" w:after="60"/>
    </w:pPr>
  </w:style>
  <w:style w:type="paragraph" w:styleId="ListContinue">
    <w:name w:val="List Continue"/>
    <w:basedOn w:val="List"/>
    <w:rsid w:val="00C85575"/>
    <w:pPr>
      <w:ind w:firstLine="0"/>
    </w:pPr>
  </w:style>
  <w:style w:type="paragraph" w:customStyle="1" w:styleId="ListNote">
    <w:name w:val="List Note"/>
    <w:basedOn w:val="List"/>
    <w:rsid w:val="00C855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5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5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575"/>
    <w:rPr>
      <w:rFonts w:ascii="Courier New" w:hAnsi="Courier New"/>
    </w:rPr>
  </w:style>
  <w:style w:type="paragraph" w:customStyle="1" w:styleId="NoteBullet">
    <w:name w:val="Note Bullet"/>
    <w:basedOn w:val="Note"/>
    <w:rsid w:val="00C855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5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5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5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5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55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5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575"/>
    <w:rPr>
      <w:b/>
      <w:smallCaps/>
    </w:rPr>
  </w:style>
  <w:style w:type="paragraph" w:customStyle="1" w:styleId="TableListNumber">
    <w:name w:val="Table List Number"/>
    <w:basedOn w:val="ListNumber"/>
    <w:rsid w:val="00C855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5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575"/>
    <w:pPr>
      <w:numPr>
        <w:numId w:val="8"/>
      </w:numPr>
    </w:pPr>
  </w:style>
  <w:style w:type="paragraph" w:customStyle="1" w:styleId="ListAlpha2">
    <w:name w:val="List Alpha 2"/>
    <w:basedOn w:val="List2"/>
    <w:rsid w:val="00C85575"/>
    <w:pPr>
      <w:numPr>
        <w:numId w:val="7"/>
      </w:numPr>
    </w:pPr>
  </w:style>
  <w:style w:type="paragraph" w:styleId="List2">
    <w:name w:val="List 2"/>
    <w:basedOn w:val="BodyText"/>
    <w:rsid w:val="00C855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5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5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5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5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5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5575"/>
    <w:pPr>
      <w:numPr>
        <w:numId w:val="3"/>
      </w:numPr>
    </w:pPr>
  </w:style>
  <w:style w:type="paragraph" w:styleId="ListContinue2">
    <w:name w:val="List Continue 2"/>
    <w:basedOn w:val="List2"/>
    <w:rsid w:val="00C85575"/>
    <w:pPr>
      <w:ind w:firstLine="0"/>
    </w:pPr>
  </w:style>
  <w:style w:type="paragraph" w:styleId="ListContinue3">
    <w:name w:val="List Continue 3"/>
    <w:basedOn w:val="List3"/>
    <w:rsid w:val="00C85575"/>
    <w:pPr>
      <w:ind w:left="1021" w:firstLine="0"/>
    </w:pPr>
  </w:style>
  <w:style w:type="paragraph" w:styleId="ListContinue4">
    <w:name w:val="List Continue 4"/>
    <w:basedOn w:val="List4"/>
    <w:rsid w:val="00C85575"/>
    <w:pPr>
      <w:ind w:firstLine="0"/>
    </w:pPr>
  </w:style>
  <w:style w:type="paragraph" w:styleId="ListContinue5">
    <w:name w:val="List Continue 5"/>
    <w:basedOn w:val="List5"/>
    <w:rsid w:val="00C85575"/>
    <w:pPr>
      <w:ind w:firstLine="0"/>
    </w:pPr>
  </w:style>
  <w:style w:type="paragraph" w:styleId="ListNumber3">
    <w:name w:val="List Number 3"/>
    <w:basedOn w:val="List3"/>
    <w:rsid w:val="00C85575"/>
    <w:pPr>
      <w:numPr>
        <w:numId w:val="4"/>
      </w:numPr>
    </w:pPr>
  </w:style>
  <w:style w:type="paragraph" w:styleId="ListNumber4">
    <w:name w:val="List Number 4"/>
    <w:basedOn w:val="List4"/>
    <w:rsid w:val="00C85575"/>
    <w:pPr>
      <w:numPr>
        <w:numId w:val="5"/>
      </w:numPr>
    </w:pPr>
  </w:style>
  <w:style w:type="paragraph" w:styleId="ListNumber5">
    <w:name w:val="List Number 5"/>
    <w:basedOn w:val="List5"/>
    <w:rsid w:val="00C85575"/>
    <w:pPr>
      <w:numPr>
        <w:numId w:val="6"/>
      </w:numPr>
    </w:pPr>
  </w:style>
  <w:style w:type="paragraph" w:styleId="BlockText">
    <w:name w:val="Block Text"/>
    <w:basedOn w:val="Normal"/>
    <w:rsid w:val="00C855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5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575"/>
    <w:rPr>
      <w:sz w:val="16"/>
      <w:vertAlign w:val="superscript"/>
    </w:rPr>
  </w:style>
  <w:style w:type="character" w:customStyle="1" w:styleId="Symbols">
    <w:name w:val="Symbols"/>
    <w:basedOn w:val="DefaultParagraphFont"/>
    <w:rsid w:val="00C85575"/>
    <w:rPr>
      <w:rFonts w:ascii="Symbol" w:hAnsi="Symbol"/>
    </w:rPr>
  </w:style>
  <w:style w:type="character" w:customStyle="1" w:styleId="MenuOptions">
    <w:name w:val="Menu Options"/>
    <w:basedOn w:val="DefaultParagraphFont"/>
    <w:rsid w:val="00C855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575"/>
    <w:rPr>
      <w:b/>
    </w:rPr>
  </w:style>
  <w:style w:type="character" w:customStyle="1" w:styleId="Underlined">
    <w:name w:val="Underlined"/>
    <w:basedOn w:val="DefaultParagraphFont"/>
    <w:rsid w:val="00C85575"/>
    <w:rPr>
      <w:u w:val="single"/>
    </w:rPr>
  </w:style>
  <w:style w:type="paragraph" w:customStyle="1" w:styleId="TableBodyTextRight">
    <w:name w:val="Table Body Text Right"/>
    <w:basedOn w:val="TableBodyText"/>
    <w:rsid w:val="00C855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575"/>
    <w:rPr>
      <w:sz w:val="18"/>
    </w:rPr>
  </w:style>
  <w:style w:type="paragraph" w:customStyle="1" w:styleId="BodySmallRight">
    <w:name w:val="Body Small Right"/>
    <w:basedOn w:val="BodyTextRight"/>
    <w:rsid w:val="00C85575"/>
    <w:rPr>
      <w:sz w:val="18"/>
      <w:szCs w:val="18"/>
    </w:rPr>
  </w:style>
  <w:style w:type="paragraph" w:customStyle="1" w:styleId="MarginEdition">
    <w:name w:val="Margin Edition"/>
    <w:basedOn w:val="MarginNote"/>
    <w:rsid w:val="00C855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575"/>
    <w:rPr>
      <w:sz w:val="2"/>
      <w:szCs w:val="2"/>
    </w:rPr>
  </w:style>
  <w:style w:type="character" w:customStyle="1" w:styleId="Small">
    <w:name w:val="Small"/>
    <w:basedOn w:val="DefaultParagraphFont"/>
    <w:rsid w:val="00C85575"/>
    <w:rPr>
      <w:sz w:val="16"/>
    </w:rPr>
  </w:style>
  <w:style w:type="paragraph" w:customStyle="1" w:styleId="WideTable">
    <w:name w:val="Wide Table"/>
    <w:basedOn w:val="Normal"/>
    <w:rsid w:val="00C855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575"/>
  </w:style>
  <w:style w:type="paragraph" w:styleId="Quote">
    <w:name w:val="Quote"/>
    <w:basedOn w:val="Heading1"/>
    <w:link w:val="QuoteChar"/>
    <w:qFormat/>
    <w:rsid w:val="00C855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5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575"/>
    <w:pPr>
      <w:pageBreakBefore/>
    </w:pPr>
  </w:style>
  <w:style w:type="paragraph" w:customStyle="1" w:styleId="Border">
    <w:name w:val="Border"/>
    <w:basedOn w:val="Normal"/>
    <w:qFormat/>
    <w:rsid w:val="00C855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5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5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5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5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5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5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5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5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575"/>
    <w:rPr>
      <w:u w:val="single"/>
    </w:rPr>
  </w:style>
  <w:style w:type="character" w:customStyle="1" w:styleId="BoldandItalics">
    <w:name w:val="Bold and Italics"/>
    <w:qFormat/>
    <w:rsid w:val="00C85575"/>
    <w:rPr>
      <w:b/>
      <w:i/>
      <w:u w:val="none"/>
    </w:rPr>
  </w:style>
  <w:style w:type="paragraph" w:styleId="BalloonText">
    <w:name w:val="Balloon Text"/>
    <w:basedOn w:val="Normal"/>
    <w:link w:val="BalloonTextChar"/>
    <w:rsid w:val="00C855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5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5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5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5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5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575"/>
    <w:pPr>
      <w:spacing w:before="0" w:after="0"/>
    </w:pPr>
  </w:style>
  <w:style w:type="paragraph" w:customStyle="1" w:styleId="BodyTextBold">
    <w:name w:val="Body Text Bold"/>
    <w:basedOn w:val="BodyText"/>
    <w:qFormat/>
    <w:rsid w:val="00C85575"/>
    <w:rPr>
      <w:b/>
    </w:rPr>
  </w:style>
  <w:style w:type="character" w:styleId="Hyperlink">
    <w:name w:val="Hyperlink"/>
    <w:basedOn w:val="DefaultParagraphFont"/>
    <w:uiPriority w:val="99"/>
    <w:unhideWhenUsed/>
    <w:rsid w:val="007C4E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522</Words>
  <Characters>3696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TLIX0011X Establish blockchain in supply chains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2025-02-21T07:17:00Z</dcterms:created>
  <dcterms:modified xsi:type="dcterms:W3CDTF">2025-02-21T07:17:00Z</dcterms:modified>
</cp:coreProperties>
</file>