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9F1" w:rsidP="00143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TLIX0007X Build digital supply chain capability in the workforce</w:t>
      </w:r>
      <w:r>
        <w:fldChar w:fldCharType="end"/>
      </w:r>
    </w:p>
    <w:p w:rsidR="001439F1" w:rsidP="001439F1">
      <w:pPr>
        <w:pStyle w:val="Version"/>
        <w:sectPr w:rsidSect="006E3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ED0" w:rsidP="006E3ED0">
      <w:pPr>
        <w:pStyle w:val="SuperHeading"/>
      </w:pPr>
      <w:r w:rsidRPr="006E3ED0">
        <w:t>Assessment Requirements for TLIX0007X Build digital supply chain capability in the workforce</w:t>
      </w:r>
    </w:p>
    <w:p w:rsidR="00000000" w:rsidRPr="006E3ED0" w:rsidP="006E3ED0">
      <w:pPr>
        <w:pStyle w:val="Heading1"/>
      </w:pPr>
      <w:bookmarkStart w:id="1" w:name="O_1067716"/>
      <w:bookmarkEnd w:id="1"/>
      <w:r w:rsidRPr="006E3E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D0" w:rsidP="006E3ED0">
            <w:pPr>
              <w:pStyle w:val="BodyText"/>
            </w:pPr>
            <w:r w:rsidRPr="006E3ED0">
              <w:rPr>
                <w:rStyle w:val="SpecialBold"/>
              </w:rPr>
              <w:t xml:space="preserve">Release 1. </w:t>
            </w:r>
            <w:r w:rsidRPr="006E3ED0">
              <w:t>This is the first release of this unit of competency in the TLI Transport and Logistics Training Package.</w:t>
            </w:r>
          </w:p>
        </w:tc>
      </w:tr>
    </w:tbl>
    <w:p w:rsidR="00000000" w:rsidRPr="006E3ED0" w:rsidP="006E3ED0">
      <w:pPr>
        <w:pStyle w:val="NoPaddingFontSize1"/>
      </w:pPr>
    </w:p>
    <w:p w:rsidR="00000000" w:rsidRPr="006E3ED0" w:rsidP="006E3ED0">
      <w:pPr>
        <w:pStyle w:val="AllowPageBreak"/>
      </w:pPr>
    </w:p>
    <w:p w:rsidR="00000000" w:rsidRPr="006E3ED0" w:rsidP="006E3ED0">
      <w:pPr>
        <w:pStyle w:val="Heading1"/>
      </w:pPr>
      <w:bookmarkStart w:id="2" w:name="O_1067717"/>
      <w:bookmarkEnd w:id="2"/>
      <w:r w:rsidRPr="006E3ED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D0">
            <w:pPr>
              <w:pStyle w:val="BodyText"/>
              <w:rPr>
                <w:lang w:val="en-NZ"/>
              </w:rPr>
            </w:pPr>
            <w:r w:rsidRPr="006E3ED0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D0" w:rsidP="006E3ED0">
            <w:pPr>
              <w:pStyle w:val="ListBullet"/>
            </w:pPr>
            <w:r w:rsidRPr="006E3ED0">
              <w:t>analysing supply chain ind</w:t>
            </w:r>
            <w:r w:rsidRPr="006E3ED0">
              <w:t>ustry requirements</w:t>
            </w:r>
          </w:p>
          <w:p w:rsidR="00000000" w:rsidRPr="006E3ED0" w:rsidP="006E3ED0">
            <w:pPr>
              <w:pStyle w:val="ListBullet"/>
            </w:pPr>
            <w:r w:rsidRPr="006E3ED0">
              <w:t>communicating with stakeholders</w:t>
            </w:r>
          </w:p>
          <w:p w:rsidR="00000000" w:rsidRPr="006E3ED0" w:rsidP="006E3ED0">
            <w:pPr>
              <w:pStyle w:val="ListBullet"/>
            </w:pPr>
            <w:r w:rsidRPr="006E3ED0">
              <w:t>conducting reviews</w:t>
            </w:r>
          </w:p>
          <w:p w:rsidR="00000000" w:rsidRPr="006E3ED0" w:rsidP="006E3ED0">
            <w:pPr>
              <w:pStyle w:val="ListBullet"/>
            </w:pPr>
            <w:r w:rsidRPr="006E3ED0">
              <w:t>developing and implementing coaching and mentoring programs</w:t>
            </w:r>
          </w:p>
          <w:p w:rsidR="00000000" w:rsidRPr="006E3ED0" w:rsidP="006E3ED0">
            <w:pPr>
              <w:pStyle w:val="ListBullet"/>
            </w:pPr>
            <w:r w:rsidRPr="006E3ED0">
              <w:t>developing and revising workforce digital capability strategic plans</w:t>
            </w:r>
          </w:p>
          <w:p w:rsidR="00000000" w:rsidRPr="006E3ED0" w:rsidP="006E3ED0">
            <w:pPr>
              <w:pStyle w:val="ListBullet"/>
            </w:pPr>
            <w:r w:rsidRPr="006E3ED0">
              <w:t>disseminating information to personnel</w:t>
            </w:r>
          </w:p>
          <w:p w:rsidR="00000000" w:rsidRPr="006E3ED0" w:rsidP="006E3ED0">
            <w:pPr>
              <w:pStyle w:val="ListBullet"/>
            </w:pPr>
            <w:r w:rsidRPr="006E3ED0">
              <w:t>identifying and mapping workforce gaps in digital knowledge and skills</w:t>
            </w:r>
          </w:p>
          <w:p w:rsidR="00000000" w:rsidRPr="006E3ED0" w:rsidP="006E3ED0">
            <w:pPr>
              <w:pStyle w:val="ListBullet"/>
            </w:pPr>
            <w:r w:rsidRPr="006E3ED0">
              <w:t>implementing organisational policies and procedures</w:t>
            </w:r>
          </w:p>
          <w:p w:rsidR="00000000" w:rsidRPr="006E3ED0" w:rsidP="006E3ED0">
            <w:pPr>
              <w:pStyle w:val="ListBullet"/>
            </w:pPr>
            <w:r w:rsidRPr="006E3ED0">
              <w:t>monitoring and reviewing workforce digital capabilities</w:t>
            </w:r>
          </w:p>
          <w:p w:rsidR="00000000" w:rsidRPr="006E3ED0" w:rsidP="006E3ED0">
            <w:pPr>
              <w:pStyle w:val="ListBullet"/>
            </w:pPr>
            <w:r w:rsidRPr="006E3ED0">
              <w:t xml:space="preserve">preparing reports </w:t>
            </w:r>
          </w:p>
          <w:p w:rsidR="00000000" w:rsidRPr="006E3ED0" w:rsidP="006E3ED0">
            <w:pPr>
              <w:pStyle w:val="ListBullet"/>
            </w:pPr>
            <w:r w:rsidRPr="006E3ED0">
              <w:t>reviewing and evaluating training and professional develop</w:t>
            </w:r>
            <w:r w:rsidRPr="006E3ED0">
              <w:t>ment programs</w:t>
            </w:r>
          </w:p>
          <w:p w:rsidR="00000000" w:rsidRPr="006E3ED0" w:rsidP="006E3ED0">
            <w:pPr>
              <w:pStyle w:val="ListBullet"/>
            </w:pPr>
            <w:r w:rsidRPr="006E3ED0">
              <w:t>undertaking evaluations</w:t>
            </w:r>
          </w:p>
          <w:p w:rsidR="00000000" w:rsidRPr="006E3ED0" w:rsidP="006E3ED0">
            <w:pPr>
              <w:pStyle w:val="ListBullet"/>
            </w:pPr>
            <w:r w:rsidRPr="006E3ED0">
              <w:t>using digital tools and equipment</w:t>
            </w:r>
          </w:p>
          <w:p w:rsidR="00000000" w:rsidRPr="006E3ED0" w:rsidP="006E3ED0">
            <w:pPr>
              <w:pStyle w:val="ListBullet"/>
            </w:pPr>
            <w:r w:rsidRPr="006E3ED0">
              <w:t>working with personnel to enhance digital knowledge and skills.</w:t>
            </w:r>
          </w:p>
        </w:tc>
      </w:tr>
    </w:tbl>
    <w:p w:rsidR="00000000" w:rsidRPr="006E3ED0" w:rsidP="006E3ED0">
      <w:pPr>
        <w:pStyle w:val="NoPaddingFontSize1"/>
      </w:pPr>
    </w:p>
    <w:p w:rsidR="00000000" w:rsidRPr="006E3ED0" w:rsidP="006E3ED0">
      <w:pPr>
        <w:pStyle w:val="AllowPageBreak"/>
      </w:pPr>
    </w:p>
    <w:p w:rsidR="00000000" w:rsidRPr="006E3ED0" w:rsidP="006E3ED0">
      <w:pPr>
        <w:pStyle w:val="Heading1"/>
      </w:pPr>
      <w:bookmarkStart w:id="3" w:name="O_1067718"/>
      <w:bookmarkEnd w:id="3"/>
      <w:r w:rsidRPr="006E3ED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ED0">
            <w:pPr>
              <w:pStyle w:val="BodyText"/>
              <w:rPr>
                <w:lang w:val="en-NZ"/>
              </w:rPr>
            </w:pPr>
            <w:r w:rsidRPr="006E3ED0">
              <w:t>Evidence required to demonstrate competence in this unit must be relevant to and</w:t>
            </w:r>
            <w:r w:rsidRPr="006E3ED0">
              <w:t xml:space="preserve"> satisfy all the requirements of the elements and performance criteria and includes knowledge of</w:t>
            </w:r>
          </w:p>
        </w:tc>
      </w:tr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D0" w:rsidP="006E3ED0">
            <w:pPr>
              <w:pStyle w:val="ListBullet"/>
            </w:pPr>
            <w:r w:rsidRPr="006E3ED0">
              <w:tab/>
              <w:t>analysis methods and tools</w:t>
            </w:r>
          </w:p>
          <w:p w:rsidR="00000000" w:rsidRPr="006E3ED0" w:rsidP="006E3ED0">
            <w:pPr>
              <w:pStyle w:val="ListBullet"/>
            </w:pPr>
            <w:r w:rsidRPr="006E3ED0">
              <w:t>communication methods and tools</w:t>
            </w:r>
          </w:p>
          <w:p w:rsidR="00000000" w:rsidRPr="006E3ED0" w:rsidP="006E3ED0">
            <w:pPr>
              <w:pStyle w:val="ListBullet"/>
            </w:pPr>
            <w:r w:rsidRPr="006E3ED0">
              <w:t xml:space="preserve">digital capability gap mapping </w:t>
            </w:r>
          </w:p>
          <w:p w:rsidR="00000000" w:rsidRPr="006E3ED0" w:rsidP="006E3ED0">
            <w:pPr>
              <w:pStyle w:val="ListBullet"/>
            </w:pPr>
            <w:r w:rsidRPr="006E3ED0">
              <w:t xml:space="preserve">digital literacy requirements </w:t>
            </w:r>
          </w:p>
          <w:p w:rsidR="00000000" w:rsidRPr="006E3ED0" w:rsidP="006E3ED0">
            <w:pPr>
              <w:pStyle w:val="ListBullet"/>
            </w:pPr>
            <w:r w:rsidRPr="006E3ED0">
              <w:t>digital software, hardware, tools and equipment</w:t>
            </w:r>
            <w:r w:rsidRPr="006E3ED0">
              <w:tab/>
            </w:r>
          </w:p>
          <w:p w:rsidR="00000000" w:rsidRPr="006E3ED0" w:rsidP="006E3ED0">
            <w:pPr>
              <w:pStyle w:val="ListBullet"/>
            </w:pPr>
            <w:r w:rsidRPr="006E3ED0">
              <w:t>evaluation methods for training and professional development programs</w:t>
            </w:r>
            <w:r w:rsidRPr="006E3ED0">
              <w:tab/>
            </w:r>
          </w:p>
          <w:p w:rsidR="00000000" w:rsidRPr="006E3ED0" w:rsidP="006E3ED0">
            <w:pPr>
              <w:pStyle w:val="ListBullet"/>
            </w:pPr>
            <w:r w:rsidRPr="006E3ED0">
              <w:tab/>
              <w:t>industry requirements for digital supply chain</w:t>
            </w:r>
          </w:p>
          <w:p w:rsidR="00000000" w:rsidRPr="006E3ED0" w:rsidP="006E3ED0">
            <w:pPr>
              <w:pStyle w:val="ListBullet"/>
            </w:pPr>
            <w:r w:rsidRPr="006E3ED0">
              <w:tab/>
              <w:t>information dissemination methods and tools</w:t>
            </w:r>
          </w:p>
          <w:p w:rsidR="00000000" w:rsidRPr="006E3ED0" w:rsidP="006E3ED0">
            <w:pPr>
              <w:pStyle w:val="ListBullet"/>
            </w:pPr>
            <w:r w:rsidRPr="006E3ED0">
              <w:t>organisational policies and procedures</w:t>
            </w:r>
          </w:p>
          <w:p w:rsidR="00000000" w:rsidRPr="006E3ED0" w:rsidP="006E3ED0">
            <w:pPr>
              <w:pStyle w:val="ListBullet"/>
            </w:pPr>
            <w:r w:rsidRPr="006E3ED0">
              <w:t>plan</w:t>
            </w:r>
            <w:r w:rsidRPr="006E3ED0">
              <w:t>s for training</w:t>
            </w:r>
          </w:p>
          <w:p w:rsidR="00000000" w:rsidRPr="006E3ED0" w:rsidP="006E3ED0">
            <w:pPr>
              <w:pStyle w:val="ListBullet"/>
            </w:pPr>
            <w:r w:rsidRPr="006E3ED0">
              <w:t xml:space="preserve">programs for coaching and mentoring </w:t>
            </w:r>
          </w:p>
          <w:p w:rsidR="00000000" w:rsidRPr="006E3ED0" w:rsidP="006E3ED0">
            <w:pPr>
              <w:pStyle w:val="ListBullet"/>
            </w:pPr>
            <w:r w:rsidRPr="006E3ED0">
              <w:t>review requirements and report preparation</w:t>
            </w:r>
          </w:p>
          <w:p w:rsidR="00000000" w:rsidRPr="006E3ED0" w:rsidP="006E3ED0">
            <w:pPr>
              <w:pStyle w:val="ListBullet"/>
            </w:pPr>
            <w:r w:rsidRPr="006E3ED0">
              <w:tab/>
              <w:t>strategies to enhance workforce digital supply chain capabilities</w:t>
            </w:r>
          </w:p>
          <w:p w:rsidR="00000000" w:rsidRPr="006E3ED0" w:rsidP="006E3ED0">
            <w:pPr>
              <w:pStyle w:val="ListBullet"/>
            </w:pPr>
            <w:r w:rsidRPr="006E3ED0">
              <w:t>techniques for identifying and mapping workforce gaps in digital knowledge and skills</w:t>
            </w:r>
          </w:p>
          <w:p w:rsidR="00000000" w:rsidRPr="006E3ED0" w:rsidP="006E3ED0">
            <w:pPr>
              <w:pStyle w:val="ListBullet"/>
            </w:pPr>
            <w:r w:rsidRPr="006E3ED0">
              <w:tab/>
              <w:t>workfor</w:t>
            </w:r>
            <w:r w:rsidRPr="006E3ED0">
              <w:t>ce digital capability strategic plans.</w:t>
            </w:r>
          </w:p>
        </w:tc>
      </w:tr>
    </w:tbl>
    <w:p w:rsidR="00000000" w:rsidRPr="006E3ED0" w:rsidP="006E3ED0">
      <w:pPr>
        <w:pStyle w:val="NoPaddingFontSize1"/>
      </w:pPr>
    </w:p>
    <w:p w:rsidR="00000000" w:rsidRPr="006E3ED0" w:rsidP="006E3ED0">
      <w:pPr>
        <w:pStyle w:val="AllowPageBreak"/>
      </w:pPr>
    </w:p>
    <w:p w:rsidR="00000000" w:rsidRPr="006E3ED0" w:rsidP="006E3ED0">
      <w:pPr>
        <w:pStyle w:val="Heading1"/>
      </w:pPr>
      <w:bookmarkStart w:id="4" w:name="O_1067719"/>
      <w:bookmarkEnd w:id="4"/>
      <w:r w:rsidRPr="006E3ED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E3E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ED0" w:rsidP="006E3ED0">
            <w:pPr>
              <w:pStyle w:val="BodyText"/>
            </w:pPr>
            <w:r w:rsidRPr="006E3ED0">
              <w:t xml:space="preserve">Assessors must hold credentials specified within the Standards for Registered Training Organisations current at the time of assessment. </w:t>
            </w:r>
          </w:p>
          <w:p w:rsidR="00000000" w:rsidRPr="006E3ED0" w:rsidP="006E3ED0">
            <w:pPr>
              <w:pStyle w:val="BodyText"/>
            </w:pPr>
            <w:r w:rsidRPr="006E3ED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E3ED0" w:rsidP="006E3ED0">
            <w:pPr>
              <w:pStyle w:val="BodyText"/>
            </w:pPr>
            <w:r w:rsidRPr="006E3ED0">
              <w:t>Assessment must occur in workplace operational</w:t>
            </w:r>
            <w:r w:rsidRPr="006E3ED0">
              <w:t xml:space="preserve"> situations where it is appropriate to do so. Where this is not appropriate, assessment must occur in simulated workplace operational situations that replicate workplace conditions.</w:t>
            </w:r>
          </w:p>
          <w:p w:rsidR="00000000" w:rsidRPr="006E3ED0" w:rsidP="006E3ED0">
            <w:pPr>
              <w:pStyle w:val="BodyText"/>
            </w:pPr>
            <w:r w:rsidRPr="006E3ED0">
              <w:t>Assessment processes and techniques must be appropriate to the language, l</w:t>
            </w:r>
            <w:r w:rsidRPr="006E3ED0">
              <w:t>iteracy and numeracy requirements of the work being performed and the needs of the candidate.</w:t>
            </w:r>
          </w:p>
          <w:p w:rsidR="00000000" w:rsidRPr="006E3ED0" w:rsidP="006E3ED0">
            <w:pPr>
              <w:pStyle w:val="BodyText"/>
            </w:pPr>
            <w:r w:rsidRPr="006E3ED0">
              <w:t>Resources for assessment must include access to a range of</w:t>
            </w:r>
          </w:p>
          <w:p w:rsidR="00000000" w:rsidRPr="006E3ED0" w:rsidP="006E3ED0">
            <w:pPr>
              <w:pStyle w:val="ListBullet"/>
            </w:pPr>
            <w:r w:rsidRPr="006E3ED0">
              <w:t>exercises, case studies or other simulations</w:t>
            </w:r>
          </w:p>
          <w:p w:rsidR="00000000" w:rsidRPr="006E3ED0" w:rsidP="006E3ED0">
            <w:pPr>
              <w:pStyle w:val="ListBullet"/>
            </w:pPr>
            <w:r w:rsidRPr="006E3ED0">
              <w:t>materials and tools including digital supply chain equipm</w:t>
            </w:r>
            <w:r w:rsidRPr="006E3ED0">
              <w:t>ent used in industry</w:t>
            </w:r>
          </w:p>
          <w:p w:rsidR="00000000" w:rsidRPr="006E3ED0" w:rsidP="006E3ED0">
            <w:pPr>
              <w:pStyle w:val="ListBullet"/>
            </w:pPr>
            <w:r w:rsidRPr="006E3ED0">
              <w:t>documentation including organisational policies and procedures, industry standards, regulations, codes of practice, operational manuals and equipment specifications.</w:t>
            </w:r>
            <w:r w:rsidRPr="006E3ED0">
              <w:tab/>
            </w:r>
          </w:p>
        </w:tc>
      </w:tr>
    </w:tbl>
    <w:p w:rsidR="00000000" w:rsidRPr="006E3ED0" w:rsidP="006E3ED0">
      <w:pPr>
        <w:pStyle w:val="NoPaddingFontSize1"/>
      </w:pPr>
    </w:p>
    <w:p w:rsidR="00000000" w:rsidRPr="006E3ED0" w:rsidP="006E3ED0">
      <w:pPr>
        <w:pStyle w:val="AllowPageBreak"/>
      </w:pPr>
    </w:p>
    <w:p w:rsidR="00000000" w:rsidRPr="006E3ED0" w:rsidP="006E3ED0">
      <w:pPr>
        <w:pStyle w:val="Heading1"/>
      </w:pPr>
      <w:bookmarkStart w:id="5" w:name="O_1067722"/>
      <w:bookmarkEnd w:id="5"/>
      <w:r w:rsidRPr="006E3ED0">
        <w:t>Links</w:t>
      </w:r>
    </w:p>
    <w:p w:rsidR="00000000" w:rsidRPr="006E3ED0" w:rsidP="001439F1">
      <w:pPr>
        <w:pStyle w:val="BodyText"/>
      </w:pPr>
      <w:r w:rsidRPr="006E3ED0">
        <w:t>Companion Volume Implementation Guides ar</w:t>
      </w:r>
      <w:r w:rsidRPr="006E3ED0">
        <w:t xml:space="preserve">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368D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3ED0" w:rsidP="006E3ED0"/>
    <w:sectPr w:rsidSect="006E3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 w:rsidP="006E3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9F1" w:rsidP="006E3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439F1" w:rsidP="006E3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ED0" w:rsidRPr="001439F1" w:rsidP="00143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9F1" w:rsidRPr="002D2AF8" w:rsidP="006E3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TLIX0007X Build digital supply chain capability in the workforce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439F1" w:rsidP="006E3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FA6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BE5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ED0"/>
  </w:style>
  <w:style w:type="character" w:customStyle="1" w:styleId="Heading1Char">
    <w:name w:val="Heading 1 Char"/>
    <w:basedOn w:val="DefaultParagraphFont"/>
    <w:link w:val="Heading1"/>
    <w:rsid w:val="006E3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E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E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ED0"/>
    <w:rPr>
      <w:b/>
      <w:spacing w:val="0"/>
    </w:rPr>
  </w:style>
  <w:style w:type="paragraph" w:customStyle="1" w:styleId="SuperHeading">
    <w:name w:val="SuperHeading"/>
    <w:basedOn w:val="Normal"/>
    <w:rsid w:val="006E3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E3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E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E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E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3ED0"/>
    <w:rPr>
      <w:i/>
    </w:rPr>
  </w:style>
  <w:style w:type="paragraph" w:styleId="Caption">
    <w:name w:val="caption"/>
    <w:basedOn w:val="BodyText"/>
    <w:next w:val="Normal"/>
    <w:qFormat/>
    <w:rsid w:val="006E3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ED0"/>
  </w:style>
  <w:style w:type="paragraph" w:styleId="TableofFigures">
    <w:name w:val="table of figures"/>
    <w:basedOn w:val="Normal"/>
    <w:next w:val="Normal"/>
    <w:semiHidden/>
    <w:rsid w:val="006E3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E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3ED0"/>
    <w:rPr>
      <w:rFonts w:ascii="Wingdings" w:hAnsi="Wingdings"/>
    </w:rPr>
  </w:style>
  <w:style w:type="paragraph" w:customStyle="1" w:styleId="TableHeading">
    <w:name w:val="Table Heading"/>
    <w:basedOn w:val="HeadingBase"/>
    <w:rsid w:val="006E3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ED0"/>
    <w:rPr>
      <w:color w:val="0033CC"/>
      <w:u w:val="none"/>
    </w:rPr>
  </w:style>
  <w:style w:type="paragraph" w:customStyle="1" w:styleId="BodyTextRight">
    <w:name w:val="Body Text Right"/>
    <w:basedOn w:val="BodyText"/>
    <w:rsid w:val="006E3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E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ED0"/>
    <w:rPr>
      <w:sz w:val="32"/>
    </w:rPr>
  </w:style>
  <w:style w:type="paragraph" w:customStyle="1" w:styleId="HeadingProcedure">
    <w:name w:val="Heading Procedure"/>
    <w:basedOn w:val="HeadingBase"/>
    <w:next w:val="Normal"/>
    <w:rsid w:val="006E3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ED0"/>
    <w:pPr>
      <w:spacing w:before="60" w:after="60"/>
    </w:pPr>
  </w:style>
  <w:style w:type="paragraph" w:styleId="ListContinue">
    <w:name w:val="List Continue"/>
    <w:basedOn w:val="List"/>
    <w:rsid w:val="006E3ED0"/>
    <w:pPr>
      <w:ind w:firstLine="0"/>
    </w:pPr>
  </w:style>
  <w:style w:type="paragraph" w:customStyle="1" w:styleId="ListNote">
    <w:name w:val="List Note"/>
    <w:basedOn w:val="List"/>
    <w:rsid w:val="006E3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ED0"/>
    <w:rPr>
      <w:rFonts w:ascii="Courier New" w:hAnsi="Courier New"/>
    </w:rPr>
  </w:style>
  <w:style w:type="paragraph" w:customStyle="1" w:styleId="NoteBullet">
    <w:name w:val="Note Bullet"/>
    <w:basedOn w:val="Note"/>
    <w:rsid w:val="006E3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E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3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ED0"/>
    <w:rPr>
      <w:b/>
      <w:smallCaps/>
    </w:rPr>
  </w:style>
  <w:style w:type="paragraph" w:customStyle="1" w:styleId="TableListNumber">
    <w:name w:val="Table List Number"/>
    <w:basedOn w:val="ListNumber"/>
    <w:rsid w:val="006E3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ED0"/>
    <w:pPr>
      <w:numPr>
        <w:numId w:val="8"/>
      </w:numPr>
    </w:pPr>
  </w:style>
  <w:style w:type="paragraph" w:customStyle="1" w:styleId="ListAlpha2">
    <w:name w:val="List Alpha 2"/>
    <w:basedOn w:val="List2"/>
    <w:rsid w:val="006E3ED0"/>
    <w:pPr>
      <w:numPr>
        <w:numId w:val="7"/>
      </w:numPr>
    </w:pPr>
  </w:style>
  <w:style w:type="paragraph" w:styleId="List2">
    <w:name w:val="List 2"/>
    <w:basedOn w:val="BodyText"/>
    <w:rsid w:val="006E3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E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E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ED0"/>
    <w:pPr>
      <w:numPr>
        <w:numId w:val="3"/>
      </w:numPr>
    </w:pPr>
  </w:style>
  <w:style w:type="paragraph" w:styleId="ListContinue2">
    <w:name w:val="List Continue 2"/>
    <w:basedOn w:val="List2"/>
    <w:rsid w:val="006E3ED0"/>
    <w:pPr>
      <w:ind w:firstLine="0"/>
    </w:pPr>
  </w:style>
  <w:style w:type="paragraph" w:styleId="ListContinue3">
    <w:name w:val="List Continue 3"/>
    <w:basedOn w:val="List3"/>
    <w:rsid w:val="006E3ED0"/>
    <w:pPr>
      <w:ind w:left="1021" w:firstLine="0"/>
    </w:pPr>
  </w:style>
  <w:style w:type="paragraph" w:styleId="ListContinue4">
    <w:name w:val="List Continue 4"/>
    <w:basedOn w:val="List4"/>
    <w:rsid w:val="006E3ED0"/>
    <w:pPr>
      <w:ind w:firstLine="0"/>
    </w:pPr>
  </w:style>
  <w:style w:type="paragraph" w:styleId="ListContinue5">
    <w:name w:val="List Continue 5"/>
    <w:basedOn w:val="List5"/>
    <w:rsid w:val="006E3ED0"/>
    <w:pPr>
      <w:ind w:firstLine="0"/>
    </w:pPr>
  </w:style>
  <w:style w:type="paragraph" w:styleId="ListNumber3">
    <w:name w:val="List Number 3"/>
    <w:basedOn w:val="List3"/>
    <w:rsid w:val="006E3ED0"/>
    <w:pPr>
      <w:numPr>
        <w:numId w:val="4"/>
      </w:numPr>
    </w:pPr>
  </w:style>
  <w:style w:type="paragraph" w:styleId="ListNumber4">
    <w:name w:val="List Number 4"/>
    <w:basedOn w:val="List4"/>
    <w:rsid w:val="006E3ED0"/>
    <w:pPr>
      <w:numPr>
        <w:numId w:val="5"/>
      </w:numPr>
    </w:pPr>
  </w:style>
  <w:style w:type="paragraph" w:styleId="ListNumber5">
    <w:name w:val="List Number 5"/>
    <w:basedOn w:val="List5"/>
    <w:rsid w:val="006E3ED0"/>
    <w:pPr>
      <w:numPr>
        <w:numId w:val="6"/>
      </w:numPr>
    </w:pPr>
  </w:style>
  <w:style w:type="paragraph" w:styleId="BlockText">
    <w:name w:val="Block Text"/>
    <w:basedOn w:val="Normal"/>
    <w:rsid w:val="006E3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ED0"/>
    <w:rPr>
      <w:sz w:val="16"/>
      <w:vertAlign w:val="superscript"/>
    </w:rPr>
  </w:style>
  <w:style w:type="character" w:customStyle="1" w:styleId="Symbols">
    <w:name w:val="Symbols"/>
    <w:basedOn w:val="DefaultParagraphFont"/>
    <w:rsid w:val="006E3ED0"/>
    <w:rPr>
      <w:rFonts w:ascii="Symbol" w:hAnsi="Symbol"/>
    </w:rPr>
  </w:style>
  <w:style w:type="character" w:customStyle="1" w:styleId="MenuOptions">
    <w:name w:val="Menu Options"/>
    <w:basedOn w:val="DefaultParagraphFont"/>
    <w:rsid w:val="006E3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ED0"/>
    <w:rPr>
      <w:b/>
    </w:rPr>
  </w:style>
  <w:style w:type="character" w:customStyle="1" w:styleId="Underlined">
    <w:name w:val="Underlined"/>
    <w:basedOn w:val="DefaultParagraphFont"/>
    <w:rsid w:val="006E3ED0"/>
    <w:rPr>
      <w:u w:val="single"/>
    </w:rPr>
  </w:style>
  <w:style w:type="paragraph" w:customStyle="1" w:styleId="TableBodyTextRight">
    <w:name w:val="Table Body Text Right"/>
    <w:basedOn w:val="TableBodyText"/>
    <w:rsid w:val="006E3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ED0"/>
    <w:rPr>
      <w:sz w:val="18"/>
    </w:rPr>
  </w:style>
  <w:style w:type="paragraph" w:customStyle="1" w:styleId="BodySmallRight">
    <w:name w:val="Body Small Right"/>
    <w:basedOn w:val="BodyTextRight"/>
    <w:rsid w:val="006E3ED0"/>
    <w:rPr>
      <w:sz w:val="18"/>
      <w:szCs w:val="18"/>
    </w:rPr>
  </w:style>
  <w:style w:type="paragraph" w:customStyle="1" w:styleId="MarginEdition">
    <w:name w:val="Margin Edition"/>
    <w:basedOn w:val="MarginNote"/>
    <w:rsid w:val="006E3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ED0"/>
    <w:rPr>
      <w:sz w:val="2"/>
      <w:szCs w:val="2"/>
    </w:rPr>
  </w:style>
  <w:style w:type="character" w:customStyle="1" w:styleId="Small">
    <w:name w:val="Small"/>
    <w:basedOn w:val="DefaultParagraphFont"/>
    <w:rsid w:val="006E3ED0"/>
    <w:rPr>
      <w:sz w:val="16"/>
    </w:rPr>
  </w:style>
  <w:style w:type="paragraph" w:customStyle="1" w:styleId="WideTable">
    <w:name w:val="Wide Table"/>
    <w:basedOn w:val="Normal"/>
    <w:rsid w:val="006E3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ED0"/>
  </w:style>
  <w:style w:type="paragraph" w:styleId="Quote">
    <w:name w:val="Quote"/>
    <w:basedOn w:val="Heading1"/>
    <w:link w:val="QuoteChar"/>
    <w:qFormat/>
    <w:rsid w:val="006E3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ED0"/>
    <w:pPr>
      <w:pageBreakBefore/>
    </w:pPr>
  </w:style>
  <w:style w:type="paragraph" w:customStyle="1" w:styleId="Border">
    <w:name w:val="Border"/>
    <w:basedOn w:val="Normal"/>
    <w:qFormat/>
    <w:rsid w:val="006E3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ED0"/>
    <w:rPr>
      <w:u w:val="single"/>
    </w:rPr>
  </w:style>
  <w:style w:type="character" w:customStyle="1" w:styleId="BoldandItalics">
    <w:name w:val="Bold and Italics"/>
    <w:qFormat/>
    <w:rsid w:val="006E3ED0"/>
    <w:rPr>
      <w:b/>
      <w:i/>
      <w:u w:val="none"/>
    </w:rPr>
  </w:style>
  <w:style w:type="paragraph" w:styleId="BalloonText">
    <w:name w:val="Balloon Text"/>
    <w:basedOn w:val="Normal"/>
    <w:link w:val="BalloonTextChar"/>
    <w:rsid w:val="006E3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ED0"/>
    <w:pPr>
      <w:spacing w:before="0" w:after="0"/>
    </w:pPr>
  </w:style>
  <w:style w:type="paragraph" w:customStyle="1" w:styleId="BodyTextBold">
    <w:name w:val="Body Text Bold"/>
    <w:basedOn w:val="BodyText"/>
    <w:qFormat/>
    <w:rsid w:val="006E3ED0"/>
    <w:rPr>
      <w:b/>
    </w:rPr>
  </w:style>
  <w:style w:type="character" w:styleId="Hyperlink">
    <w:name w:val="Hyperlink"/>
    <w:basedOn w:val="DefaultParagraphFont"/>
    <w:uiPriority w:val="99"/>
    <w:unhideWhenUsed/>
    <w:rsid w:val="00143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3074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TLIX0007X Build digital supply chain capability in the workforce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2024-07-12T08:16:00Z</dcterms:created>
  <dcterms:modified xsi:type="dcterms:W3CDTF">2024-07-12T08:16:00Z</dcterms:modified>
</cp:coreProperties>
</file>