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9D3" w:rsidP="003C09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TLIX0006 Apply and monitor biosecurity policies and procedures</w:t>
      </w:r>
      <w:r>
        <w:fldChar w:fldCharType="end"/>
      </w:r>
    </w:p>
    <w:p w:rsidR="003C09D3" w:rsidP="003C09D3">
      <w:pPr>
        <w:pStyle w:val="Version"/>
        <w:sectPr w:rsidSect="00CB78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8A8" w:rsidP="00CB78A8">
      <w:pPr>
        <w:pStyle w:val="SuperHeading"/>
      </w:pPr>
      <w:r w:rsidRPr="00CB78A8">
        <w:t>TLIX0006 Apply and monitor biosecurity policies and procedures</w:t>
      </w:r>
    </w:p>
    <w:p w:rsidR="00000000" w:rsidRPr="00CB78A8" w:rsidP="00CB78A8">
      <w:pPr>
        <w:pStyle w:val="Heading1"/>
      </w:pPr>
      <w:bookmarkStart w:id="1" w:name="O_1067687"/>
      <w:bookmarkEnd w:id="1"/>
      <w:r w:rsidRPr="00CB78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8" w:rsidP="00CB78A8">
            <w:pPr>
              <w:pStyle w:val="BodyText"/>
            </w:pPr>
            <w:r w:rsidRPr="00CB78A8">
              <w:t>Release 1. This is the first release of this unit of competency in the TLI Transport and Logistics Training Package.</w:t>
            </w:r>
          </w:p>
        </w:tc>
      </w:tr>
    </w:tbl>
    <w:p w:rsidR="00000000" w:rsidRPr="00CB78A8" w:rsidP="00CB78A8">
      <w:pPr>
        <w:pStyle w:val="NoPaddingFontSize1"/>
      </w:pPr>
    </w:p>
    <w:p w:rsidR="00000000" w:rsidRPr="00CB78A8" w:rsidP="00CB78A8">
      <w:pPr>
        <w:pStyle w:val="AllowPageBreak"/>
      </w:pPr>
    </w:p>
    <w:p w:rsidR="00000000" w:rsidRPr="00CB78A8" w:rsidP="00CB78A8">
      <w:pPr>
        <w:pStyle w:val="Heading1"/>
      </w:pPr>
      <w:bookmarkStart w:id="2" w:name="O_1067688"/>
      <w:bookmarkEnd w:id="2"/>
      <w:r w:rsidRPr="00CB78A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8" w:rsidP="00CB78A8">
            <w:pPr>
              <w:pStyle w:val="BodyText"/>
            </w:pPr>
            <w:r w:rsidRPr="00CB78A8">
              <w:t>This unit involves the skills and knowledge required to apply and monitor Australian biosecurity regulatory requirements and workplace policies and procedures.</w:t>
            </w:r>
          </w:p>
          <w:p w:rsidR="00000000" w:rsidRPr="00CB78A8" w:rsidP="00CB78A8">
            <w:pPr>
              <w:pStyle w:val="BodyText"/>
            </w:pPr>
            <w:r w:rsidRPr="00CB78A8">
              <w:t>It includes identifying and applying biosecurity requirements and workplace procedures when moni</w:t>
            </w:r>
            <w:r w:rsidRPr="00CB78A8">
              <w:t>toring biosecurity compliance. It also includes reporting biosecurity concerns and incidents in accordance with regulatory requirements and workplace procedures.</w:t>
            </w:r>
          </w:p>
          <w:p w:rsidR="00000000" w:rsidRPr="00CB78A8" w:rsidP="00CB78A8">
            <w:pPr>
              <w:pStyle w:val="BodyText"/>
            </w:pPr>
            <w:r w:rsidRPr="00CB78A8">
              <w:rPr>
                <w:rStyle w:val="SpecialBold"/>
              </w:rPr>
              <w:t xml:space="preserve">Job </w:t>
            </w:r>
            <w:r w:rsidRPr="00CB78A8">
              <w:t>r</w:t>
            </w:r>
            <w:r w:rsidRPr="00CB78A8">
              <w:rPr>
                <w:rStyle w:val="SpecialBold"/>
              </w:rPr>
              <w:t>ole:</w:t>
            </w:r>
          </w:p>
          <w:p w:rsidR="00000000" w:rsidRPr="00CB78A8" w:rsidP="00CB78A8">
            <w:pPr>
              <w:pStyle w:val="BodyText"/>
            </w:pPr>
            <w:r w:rsidRPr="00CB78A8">
              <w:t xml:space="preserve">Job roles and titles vary across different sectors. Possible job titles relevant to </w:t>
            </w:r>
            <w:r w:rsidRPr="00CB78A8">
              <w:t>this unit include:</w:t>
            </w:r>
          </w:p>
          <w:p w:rsidR="00000000" w:rsidRPr="00CB78A8" w:rsidP="00CB78A8">
            <w:pPr>
              <w:pStyle w:val="ListBullet"/>
            </w:pPr>
            <w:r w:rsidRPr="00CB78A8">
              <w:t>cartage operations</w:t>
            </w:r>
          </w:p>
          <w:p w:rsidR="00000000" w:rsidRPr="00CB78A8" w:rsidP="00CB78A8">
            <w:pPr>
              <w:pStyle w:val="ListBullet"/>
            </w:pPr>
            <w:r w:rsidRPr="00CB78A8">
              <w:t>customs brokers</w:t>
            </w:r>
          </w:p>
          <w:p w:rsidR="00000000" w:rsidRPr="00CB78A8" w:rsidP="00CB78A8">
            <w:pPr>
              <w:pStyle w:val="ListBullet"/>
            </w:pPr>
            <w:r w:rsidRPr="00CB78A8">
              <w:t>customs operations</w:t>
            </w:r>
          </w:p>
          <w:p w:rsidR="00000000" w:rsidRPr="00CB78A8" w:rsidP="00CB78A8">
            <w:pPr>
              <w:pStyle w:val="ListBullet"/>
            </w:pPr>
            <w:r w:rsidRPr="00CB78A8">
              <w:t>freight forwarder</w:t>
            </w:r>
          </w:p>
          <w:p w:rsidR="00000000" w:rsidRPr="00CB78A8" w:rsidP="00CB78A8">
            <w:pPr>
              <w:pStyle w:val="ListBullet"/>
            </w:pPr>
            <w:r w:rsidRPr="00CB78A8">
              <w:t>import and export coordinator.</w:t>
            </w:r>
          </w:p>
          <w:p w:rsidR="00000000" w:rsidRPr="00CB78A8" w:rsidP="00CB78A8">
            <w:pPr>
              <w:pStyle w:val="BodyText"/>
            </w:pPr>
            <w:r w:rsidRPr="00CB78A8">
              <w:t>Work is performed under minimum supervision, generally within a team environment.</w:t>
            </w:r>
          </w:p>
          <w:p w:rsidR="00000000" w:rsidRPr="00CB78A8" w:rsidP="00CB78A8">
            <w:pPr>
              <w:pStyle w:val="BodyText"/>
            </w:pPr>
            <w:r w:rsidRPr="00CB78A8">
              <w:t>No licensing, legislative or certification requirements apply to this unit at the time of publication.</w:t>
            </w:r>
          </w:p>
        </w:tc>
      </w:tr>
    </w:tbl>
    <w:p w:rsidR="00000000" w:rsidRPr="00CB78A8" w:rsidP="00CB78A8">
      <w:pPr>
        <w:pStyle w:val="NoPaddingFontSize1"/>
      </w:pPr>
    </w:p>
    <w:p w:rsidR="00000000" w:rsidRPr="00CB78A8" w:rsidP="00CB78A8">
      <w:pPr>
        <w:pStyle w:val="AllowPageBreak"/>
      </w:pPr>
    </w:p>
    <w:p w:rsidR="00000000" w:rsidRPr="00CB78A8" w:rsidP="00CB78A8">
      <w:pPr>
        <w:pStyle w:val="Heading1"/>
      </w:pPr>
      <w:bookmarkStart w:id="3" w:name="O_1067689"/>
      <w:bookmarkEnd w:id="3"/>
      <w:r w:rsidRPr="00CB78A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8" w:rsidP="00CB78A8">
            <w:pPr>
              <w:pStyle w:val="BodyText"/>
            </w:pPr>
            <w:r w:rsidRPr="00CB78A8">
              <w:t>Not applicable.</w:t>
            </w:r>
          </w:p>
        </w:tc>
      </w:tr>
    </w:tbl>
    <w:p w:rsidR="00000000" w:rsidRPr="00CB78A8" w:rsidP="00CB78A8">
      <w:pPr>
        <w:pStyle w:val="NoPaddingFontSize1"/>
      </w:pPr>
    </w:p>
    <w:p w:rsidR="00000000" w:rsidRPr="00CB78A8" w:rsidP="00CB78A8">
      <w:pPr>
        <w:pStyle w:val="AllowPageBreak"/>
      </w:pPr>
    </w:p>
    <w:p w:rsidR="00000000" w:rsidRPr="00CB78A8" w:rsidP="00CB78A8">
      <w:pPr>
        <w:pStyle w:val="Heading1"/>
      </w:pPr>
      <w:bookmarkStart w:id="4" w:name="O_1067690"/>
      <w:bookmarkEnd w:id="4"/>
      <w:r w:rsidRPr="00CB78A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8" w:rsidP="00CB78A8">
            <w:pPr>
              <w:pStyle w:val="BodyText"/>
            </w:pPr>
            <w:r w:rsidRPr="00CB78A8">
              <w:t>X – Logistics</w:t>
            </w:r>
          </w:p>
        </w:tc>
      </w:tr>
    </w:tbl>
    <w:p w:rsidR="00000000" w:rsidRPr="00CB78A8" w:rsidP="00CB78A8">
      <w:pPr>
        <w:pStyle w:val="NoPaddingFontSize1"/>
      </w:pPr>
    </w:p>
    <w:p w:rsidR="00000000" w:rsidRPr="00CB78A8" w:rsidP="00CB78A8">
      <w:pPr>
        <w:pStyle w:val="AllowPageBreak"/>
      </w:pPr>
    </w:p>
    <w:p w:rsidR="00000000" w:rsidRPr="00CB78A8" w:rsidP="00CB78A8">
      <w:pPr>
        <w:pStyle w:val="Heading1"/>
      </w:pPr>
      <w:bookmarkStart w:id="5" w:name="O_1067691"/>
      <w:bookmarkEnd w:id="5"/>
      <w:r w:rsidRPr="00CB78A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8" w:rsidP="00CB78A8">
            <w:pPr>
              <w:pStyle w:val="BodyText"/>
            </w:pPr>
            <w:r w:rsidRPr="00CB78A8">
              <w:t>Not applicable.</w:t>
            </w:r>
          </w:p>
        </w:tc>
      </w:tr>
    </w:tbl>
    <w:p w:rsidR="00000000" w:rsidRPr="00CB78A8" w:rsidP="00CB78A8">
      <w:pPr>
        <w:pStyle w:val="NoPaddingFontSize1"/>
      </w:pPr>
    </w:p>
    <w:p w:rsidR="00000000" w:rsidRPr="00CB78A8" w:rsidP="00CB78A8">
      <w:pPr>
        <w:pStyle w:val="AllowPageBreak"/>
      </w:pPr>
    </w:p>
    <w:p w:rsidR="00000000" w:rsidRPr="00CB78A8" w:rsidP="00CB78A8">
      <w:pPr>
        <w:pStyle w:val="Heading1"/>
      </w:pPr>
      <w:bookmarkStart w:id="6" w:name="O_1067692"/>
      <w:bookmarkEnd w:id="6"/>
      <w:r w:rsidRPr="00CB78A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B7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8" w:rsidP="00CB78A8">
            <w:pPr>
              <w:pStyle w:val="BodyText"/>
            </w:pPr>
            <w:r w:rsidRPr="00CB78A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rPr>
                <w:rStyle w:val="SpecialBold"/>
              </w:rPr>
              <w:t>PERFORMANCE CRITERIA</w:t>
            </w:r>
          </w:p>
        </w:tc>
      </w:tr>
      <w:tr w:rsidTr="00CB7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t>Performance criteria describe the performance needed to demonstrate achievement of the element.</w:t>
            </w:r>
          </w:p>
        </w:tc>
      </w:tr>
      <w:tr w:rsidTr="00CB7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8" w:rsidP="00CB78A8">
            <w:pPr>
              <w:pStyle w:val="BodyText"/>
            </w:pPr>
            <w:r w:rsidRPr="00CB78A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8" w:rsidP="00CB78A8">
            <w:pPr>
              <w:pStyle w:val="BodyText"/>
            </w:pPr>
            <w:r w:rsidRPr="00CB78A8">
              <w:rPr>
                <w:rStyle w:val="SpecialBold"/>
              </w:rPr>
              <w:t>Identify biosecurity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t>Australian biosecurity regulatory requirements are identified and explained including non-compliance penalties</w:t>
            </w:r>
          </w:p>
        </w:tc>
      </w:tr>
      <w:tr w:rsidTr="00CB7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t>Biosecurity requirements are identified from regulatory import and export conditions</w:t>
            </w:r>
          </w:p>
        </w:tc>
      </w:tr>
      <w:tr w:rsidTr="00CB7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t>Biosecurity workplace policies and procedures are interpreted</w:t>
            </w:r>
          </w:p>
        </w:tc>
      </w:tr>
      <w:tr w:rsidTr="00CB7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t>Import and export biosecurity threats, risks and terms are identified and explained</w:t>
            </w:r>
          </w:p>
        </w:tc>
      </w:tr>
      <w:tr w:rsidTr="00CB7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t xml:space="preserve">Customer documentation and instructions are identified and interpreted to determine biosecurity </w:t>
            </w:r>
            <w:r w:rsidRPr="00CB78A8">
              <w:t>requirements, including first points of entry and biosecurity entry points</w:t>
            </w:r>
          </w:p>
        </w:tc>
      </w:tr>
      <w:tr w:rsidTr="00CB7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t>Advice is sought from relevant persons on biosecurity concerns</w:t>
            </w:r>
          </w:p>
        </w:tc>
      </w:tr>
      <w:tr w:rsidTr="00CB7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t>Approved arrangements and treatment providers are identified in accordance with import and export condit</w:t>
            </w:r>
            <w:r w:rsidRPr="00CB78A8">
              <w:t>ions</w:t>
            </w:r>
          </w:p>
        </w:tc>
      </w:tr>
      <w:tr w:rsidTr="00CB7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t>Persons in charge of the goods are identified and responsibilities are explained</w:t>
            </w:r>
          </w:p>
        </w:tc>
      </w:tr>
      <w:tr w:rsidTr="00CB7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8" w:rsidP="00CB78A8">
            <w:pPr>
              <w:pStyle w:val="BodyText"/>
            </w:pPr>
            <w:r w:rsidRPr="00CB78A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8" w:rsidP="00CB78A8">
            <w:pPr>
              <w:pStyle w:val="BodyText"/>
            </w:pPr>
            <w:r w:rsidRPr="00CB78A8">
              <w:rPr>
                <w:rStyle w:val="SpecialBold"/>
              </w:rPr>
              <w:t>Apply biosecurity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t xml:space="preserve">Biosecurity requirements are followed in accordance with regulatory import and export conditions </w:t>
            </w:r>
          </w:p>
        </w:tc>
      </w:tr>
      <w:tr w:rsidTr="00CB7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t>Biosecurity safety and security of transport and storage activities are undertaken in accordance with regulatory requirements and workplace procedures</w:t>
            </w:r>
          </w:p>
        </w:tc>
      </w:tr>
      <w:tr w:rsidTr="00CB7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t>Biosecurity threats are identified, secured and reported in accordance workplace procedures</w:t>
            </w:r>
          </w:p>
        </w:tc>
      </w:tr>
      <w:tr w:rsidTr="00CB7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8" w:rsidP="00CB78A8">
            <w:pPr>
              <w:pStyle w:val="BodyText"/>
            </w:pPr>
            <w:r w:rsidRPr="00CB78A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8" w:rsidP="00CB78A8">
            <w:pPr>
              <w:pStyle w:val="BodyText"/>
            </w:pPr>
            <w:r w:rsidRPr="00CB78A8">
              <w:rPr>
                <w:rStyle w:val="SpecialBold"/>
              </w:rPr>
              <w:t>Mon</w:t>
            </w:r>
            <w:r w:rsidRPr="00CB78A8">
              <w:rPr>
                <w:rStyle w:val="SpecialBold"/>
              </w:rPr>
              <w:t>itor biosecurity compliance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t>Biosecurity safety and security of transport and storage activities are monitored</w:t>
            </w:r>
          </w:p>
        </w:tc>
      </w:tr>
      <w:tr w:rsidTr="00CB7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t>Biosecurity directions are followed in accordance with regulatory requirements</w:t>
            </w:r>
          </w:p>
        </w:tc>
      </w:tr>
      <w:tr w:rsidTr="00CB7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t xml:space="preserve">Biosecurity approved arrangement and treatment providers are monitored in accordance with workplace </w:t>
            </w:r>
            <w:r w:rsidRPr="00CB78A8">
              <w:t>procedures</w:t>
            </w:r>
          </w:p>
        </w:tc>
      </w:tr>
      <w:tr w:rsidTr="00CB7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8" w:rsidP="00CB78A8">
            <w:pPr>
              <w:pStyle w:val="BodyText"/>
            </w:pPr>
            <w:r w:rsidRPr="00CB78A8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8" w:rsidP="00CB78A8">
            <w:pPr>
              <w:pStyle w:val="BodyText"/>
            </w:pPr>
            <w:r w:rsidRPr="00CB78A8">
              <w:rPr>
                <w:rStyle w:val="SpecialBold"/>
              </w:rPr>
              <w:t>Report biosecurity concerns and incidents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t>Biosecurity concerns and incidents are reported in accordance with workplace procedures and regu</w:t>
            </w:r>
            <w:r w:rsidRPr="00CB78A8">
              <w:t>latory requirements</w:t>
            </w:r>
          </w:p>
        </w:tc>
      </w:tr>
      <w:tr w:rsidTr="00CB7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A8">
            <w:pPr>
              <w:pStyle w:val="BodyText"/>
              <w:rPr>
                <w:lang w:val="en-NZ"/>
              </w:rPr>
            </w:pPr>
            <w:r w:rsidRPr="00CB78A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8" w:rsidP="00CB78A8">
            <w:pPr>
              <w:pStyle w:val="BodyText"/>
            </w:pPr>
            <w:r w:rsidRPr="00CB78A8">
              <w:t>Records are kept and checked in accordance with workplace procedures</w:t>
            </w:r>
          </w:p>
        </w:tc>
      </w:tr>
    </w:tbl>
    <w:p w:rsidR="00000000" w:rsidRPr="00CB78A8" w:rsidP="00CB78A8">
      <w:pPr>
        <w:pStyle w:val="NoPaddingFontSize1"/>
      </w:pPr>
    </w:p>
    <w:p w:rsidR="00000000" w:rsidRPr="00CB78A8" w:rsidP="00CB78A8">
      <w:pPr>
        <w:pStyle w:val="AllowPageBreak"/>
      </w:pPr>
    </w:p>
    <w:p w:rsidR="00000000" w:rsidRPr="00CB78A8" w:rsidP="00CB78A8">
      <w:pPr>
        <w:pStyle w:val="Heading1"/>
      </w:pPr>
      <w:bookmarkStart w:id="7" w:name="O_1067693"/>
      <w:bookmarkEnd w:id="7"/>
      <w:r w:rsidRPr="00CB78A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8" w:rsidP="00CB78A8">
            <w:pPr>
              <w:pStyle w:val="BodyText"/>
            </w:pPr>
            <w:r w:rsidRPr="00CB78A8">
              <w:t>Foundation skills essential to performance are explicit in the performance criteria of this unit of competency.</w:t>
            </w:r>
          </w:p>
        </w:tc>
      </w:tr>
    </w:tbl>
    <w:p w:rsidR="00000000" w:rsidRPr="00CB78A8" w:rsidP="00CB78A8">
      <w:pPr>
        <w:pStyle w:val="NoPaddingFontSize1"/>
      </w:pPr>
    </w:p>
    <w:p w:rsidR="00000000" w:rsidRPr="00CB78A8" w:rsidP="00CB78A8">
      <w:pPr>
        <w:pStyle w:val="AllowPageBreak"/>
      </w:pPr>
    </w:p>
    <w:p w:rsidR="00000000" w:rsidRPr="00CB78A8" w:rsidP="00CB78A8">
      <w:pPr>
        <w:pStyle w:val="Heading1"/>
      </w:pPr>
      <w:bookmarkStart w:id="8" w:name="O_1067694"/>
      <w:bookmarkEnd w:id="8"/>
      <w:r w:rsidRPr="00CB78A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8" w:rsidP="00CB78A8">
            <w:pPr>
              <w:pStyle w:val="BodyText"/>
            </w:pPr>
            <w:r w:rsidRPr="00CB78A8">
              <w:t>Range is restricted to essential operating conditions and any other variables essential to the work environment.</w:t>
            </w:r>
          </w:p>
        </w:tc>
      </w:tr>
    </w:tbl>
    <w:p w:rsidR="00000000" w:rsidRPr="00CB78A8" w:rsidP="00CB78A8">
      <w:pPr>
        <w:pStyle w:val="NoPaddingFontSize1"/>
      </w:pPr>
    </w:p>
    <w:p w:rsidR="00000000" w:rsidRPr="00CB78A8" w:rsidP="00CB78A8">
      <w:pPr>
        <w:pStyle w:val="AllowPageBreak"/>
      </w:pPr>
    </w:p>
    <w:p w:rsidR="00000000" w:rsidRPr="00CB78A8" w:rsidP="00CB78A8">
      <w:pPr>
        <w:pStyle w:val="Heading1"/>
      </w:pPr>
      <w:bookmarkStart w:id="9" w:name="O_1067695"/>
      <w:bookmarkEnd w:id="9"/>
      <w:r w:rsidRPr="00CB78A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A8" w:rsidP="00CB78A8">
            <w:pPr>
              <w:pStyle w:val="BodyText"/>
            </w:pPr>
            <w:r w:rsidRPr="00CB78A8">
              <w:t>This is a new unit. No equivalent unit.</w:t>
            </w:r>
          </w:p>
        </w:tc>
      </w:tr>
    </w:tbl>
    <w:p w:rsidR="00000000" w:rsidRPr="00CB78A8" w:rsidP="00CB78A8">
      <w:pPr>
        <w:pStyle w:val="NoPaddingFontSize1"/>
      </w:pPr>
    </w:p>
    <w:p w:rsidR="00000000" w:rsidRPr="00CB78A8" w:rsidP="00CB78A8">
      <w:pPr>
        <w:pStyle w:val="AllowPageBreak"/>
      </w:pPr>
    </w:p>
    <w:p w:rsidR="00000000" w:rsidRPr="00CB78A8" w:rsidP="00CB78A8">
      <w:pPr>
        <w:pStyle w:val="Heading1"/>
      </w:pPr>
      <w:bookmarkStart w:id="10" w:name="O_1067702"/>
      <w:bookmarkEnd w:id="10"/>
      <w:r w:rsidRPr="00CB78A8">
        <w:t>Links</w:t>
      </w:r>
    </w:p>
    <w:p w:rsidR="00000000" w:rsidRPr="00CB78A8" w:rsidP="003C09D3">
      <w:pPr>
        <w:pStyle w:val="BodyText"/>
      </w:pPr>
      <w:r w:rsidRPr="00CB78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6468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B78A8" w:rsidP="00CB78A8"/>
    <w:sectPr w:rsidSect="00CB78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A8" w:rsidRPr="003C09D3" w:rsidP="003C09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9D3" w:rsidP="00CB78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09D3" w:rsidP="00CB78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C09D3" w:rsidP="00CB78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9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8A8" w:rsidRPr="003C09D3" w:rsidP="003C09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9D3" w:rsidRPr="002D2AF8" w:rsidP="00CB78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TLIX0006 Apply and monitor biosecurity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C09D3" w:rsidP="00CB78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6665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AC25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8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8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8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8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8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8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8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8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8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8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8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8A8"/>
  </w:style>
  <w:style w:type="character" w:customStyle="1" w:styleId="Heading1Char">
    <w:name w:val="Heading 1 Char"/>
    <w:basedOn w:val="DefaultParagraphFont"/>
    <w:link w:val="Heading1"/>
    <w:rsid w:val="00CB78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8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8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78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78A8"/>
    <w:rPr>
      <w:b/>
      <w:spacing w:val="0"/>
    </w:rPr>
  </w:style>
  <w:style w:type="paragraph" w:customStyle="1" w:styleId="SuperHeading">
    <w:name w:val="SuperHeading"/>
    <w:basedOn w:val="Normal"/>
    <w:rsid w:val="00CB78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8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78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8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8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8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8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8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8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8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8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8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8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8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8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8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8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8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8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8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78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78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78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8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8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78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78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8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8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8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8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8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8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8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8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78A8"/>
    <w:rPr>
      <w:i/>
    </w:rPr>
  </w:style>
  <w:style w:type="paragraph" w:styleId="Caption">
    <w:name w:val="caption"/>
    <w:basedOn w:val="BodyText"/>
    <w:next w:val="Normal"/>
    <w:qFormat/>
    <w:rsid w:val="00CB78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8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8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8A8"/>
  </w:style>
  <w:style w:type="paragraph" w:styleId="TableofFigures">
    <w:name w:val="table of figures"/>
    <w:basedOn w:val="Normal"/>
    <w:next w:val="Normal"/>
    <w:semiHidden/>
    <w:rsid w:val="00CB78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8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78A8"/>
    <w:rPr>
      <w:rFonts w:ascii="Wingdings" w:hAnsi="Wingdings"/>
    </w:rPr>
  </w:style>
  <w:style w:type="paragraph" w:customStyle="1" w:styleId="TableHeading">
    <w:name w:val="Table Heading"/>
    <w:basedOn w:val="HeadingBase"/>
    <w:rsid w:val="00CB78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8A8"/>
    <w:rPr>
      <w:color w:val="0033CC"/>
      <w:u w:val="none"/>
    </w:rPr>
  </w:style>
  <w:style w:type="paragraph" w:customStyle="1" w:styleId="BodyTextRight">
    <w:name w:val="Body Text Right"/>
    <w:basedOn w:val="BodyText"/>
    <w:rsid w:val="00CB78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8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8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8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8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8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8A8"/>
    <w:rPr>
      <w:sz w:val="32"/>
    </w:rPr>
  </w:style>
  <w:style w:type="paragraph" w:customStyle="1" w:styleId="HeadingProcedure">
    <w:name w:val="Heading Procedure"/>
    <w:basedOn w:val="HeadingBase"/>
    <w:next w:val="Normal"/>
    <w:rsid w:val="00CB78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8A8"/>
    <w:pPr>
      <w:spacing w:before="60" w:after="60"/>
    </w:pPr>
  </w:style>
  <w:style w:type="paragraph" w:styleId="ListContinue">
    <w:name w:val="List Continue"/>
    <w:basedOn w:val="List"/>
    <w:rsid w:val="00CB78A8"/>
    <w:pPr>
      <w:ind w:firstLine="0"/>
    </w:pPr>
  </w:style>
  <w:style w:type="paragraph" w:customStyle="1" w:styleId="ListNote">
    <w:name w:val="List Note"/>
    <w:basedOn w:val="List"/>
    <w:rsid w:val="00CB78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8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8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8A8"/>
    <w:rPr>
      <w:rFonts w:ascii="Courier New" w:hAnsi="Courier New"/>
    </w:rPr>
  </w:style>
  <w:style w:type="paragraph" w:customStyle="1" w:styleId="NoteBullet">
    <w:name w:val="Note Bullet"/>
    <w:basedOn w:val="Note"/>
    <w:rsid w:val="00CB78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8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8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8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8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78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8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8A8"/>
    <w:rPr>
      <w:b/>
      <w:smallCaps/>
    </w:rPr>
  </w:style>
  <w:style w:type="paragraph" w:customStyle="1" w:styleId="TableListNumber">
    <w:name w:val="Table List Number"/>
    <w:basedOn w:val="ListNumber"/>
    <w:rsid w:val="00CB78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8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8A8"/>
    <w:pPr>
      <w:numPr>
        <w:numId w:val="8"/>
      </w:numPr>
    </w:pPr>
  </w:style>
  <w:style w:type="paragraph" w:customStyle="1" w:styleId="ListAlpha2">
    <w:name w:val="List Alpha 2"/>
    <w:basedOn w:val="List2"/>
    <w:rsid w:val="00CB78A8"/>
    <w:pPr>
      <w:numPr>
        <w:numId w:val="7"/>
      </w:numPr>
    </w:pPr>
  </w:style>
  <w:style w:type="paragraph" w:styleId="List2">
    <w:name w:val="List 2"/>
    <w:basedOn w:val="BodyText"/>
    <w:rsid w:val="00CB78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8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8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8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8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8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78A8"/>
    <w:pPr>
      <w:numPr>
        <w:numId w:val="3"/>
      </w:numPr>
    </w:pPr>
  </w:style>
  <w:style w:type="paragraph" w:styleId="ListContinue2">
    <w:name w:val="List Continue 2"/>
    <w:basedOn w:val="List2"/>
    <w:rsid w:val="00CB78A8"/>
    <w:pPr>
      <w:ind w:firstLine="0"/>
    </w:pPr>
  </w:style>
  <w:style w:type="paragraph" w:styleId="ListContinue3">
    <w:name w:val="List Continue 3"/>
    <w:basedOn w:val="List3"/>
    <w:rsid w:val="00CB78A8"/>
    <w:pPr>
      <w:ind w:left="1021" w:firstLine="0"/>
    </w:pPr>
  </w:style>
  <w:style w:type="paragraph" w:styleId="ListContinue4">
    <w:name w:val="List Continue 4"/>
    <w:basedOn w:val="List4"/>
    <w:rsid w:val="00CB78A8"/>
    <w:pPr>
      <w:ind w:firstLine="0"/>
    </w:pPr>
  </w:style>
  <w:style w:type="paragraph" w:styleId="ListContinue5">
    <w:name w:val="List Continue 5"/>
    <w:basedOn w:val="List5"/>
    <w:rsid w:val="00CB78A8"/>
    <w:pPr>
      <w:ind w:firstLine="0"/>
    </w:pPr>
  </w:style>
  <w:style w:type="paragraph" w:styleId="ListNumber3">
    <w:name w:val="List Number 3"/>
    <w:basedOn w:val="List3"/>
    <w:rsid w:val="00CB78A8"/>
    <w:pPr>
      <w:numPr>
        <w:numId w:val="4"/>
      </w:numPr>
    </w:pPr>
  </w:style>
  <w:style w:type="paragraph" w:styleId="ListNumber4">
    <w:name w:val="List Number 4"/>
    <w:basedOn w:val="List4"/>
    <w:rsid w:val="00CB78A8"/>
    <w:pPr>
      <w:numPr>
        <w:numId w:val="5"/>
      </w:numPr>
    </w:pPr>
  </w:style>
  <w:style w:type="paragraph" w:styleId="ListNumber5">
    <w:name w:val="List Number 5"/>
    <w:basedOn w:val="List5"/>
    <w:rsid w:val="00CB78A8"/>
    <w:pPr>
      <w:numPr>
        <w:numId w:val="6"/>
      </w:numPr>
    </w:pPr>
  </w:style>
  <w:style w:type="paragraph" w:styleId="BlockText">
    <w:name w:val="Block Text"/>
    <w:basedOn w:val="Normal"/>
    <w:rsid w:val="00CB78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8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8A8"/>
    <w:rPr>
      <w:sz w:val="16"/>
      <w:vertAlign w:val="superscript"/>
    </w:rPr>
  </w:style>
  <w:style w:type="character" w:customStyle="1" w:styleId="Symbols">
    <w:name w:val="Symbols"/>
    <w:basedOn w:val="DefaultParagraphFont"/>
    <w:rsid w:val="00CB78A8"/>
    <w:rPr>
      <w:rFonts w:ascii="Symbol" w:hAnsi="Symbol"/>
    </w:rPr>
  </w:style>
  <w:style w:type="character" w:customStyle="1" w:styleId="MenuOptions">
    <w:name w:val="Menu Options"/>
    <w:basedOn w:val="DefaultParagraphFont"/>
    <w:rsid w:val="00CB78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8A8"/>
    <w:rPr>
      <w:b/>
    </w:rPr>
  </w:style>
  <w:style w:type="character" w:customStyle="1" w:styleId="Underlined">
    <w:name w:val="Underlined"/>
    <w:basedOn w:val="DefaultParagraphFont"/>
    <w:rsid w:val="00CB78A8"/>
    <w:rPr>
      <w:u w:val="single"/>
    </w:rPr>
  </w:style>
  <w:style w:type="paragraph" w:customStyle="1" w:styleId="TableBodyTextRight">
    <w:name w:val="Table Body Text Right"/>
    <w:basedOn w:val="TableBodyText"/>
    <w:rsid w:val="00CB78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8A8"/>
    <w:rPr>
      <w:sz w:val="18"/>
    </w:rPr>
  </w:style>
  <w:style w:type="paragraph" w:customStyle="1" w:styleId="BodySmallRight">
    <w:name w:val="Body Small Right"/>
    <w:basedOn w:val="BodyTextRight"/>
    <w:rsid w:val="00CB78A8"/>
    <w:rPr>
      <w:sz w:val="18"/>
      <w:szCs w:val="18"/>
    </w:rPr>
  </w:style>
  <w:style w:type="paragraph" w:customStyle="1" w:styleId="MarginEdition">
    <w:name w:val="Margin Edition"/>
    <w:basedOn w:val="MarginNote"/>
    <w:rsid w:val="00CB78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8A8"/>
    <w:rPr>
      <w:sz w:val="2"/>
      <w:szCs w:val="2"/>
    </w:rPr>
  </w:style>
  <w:style w:type="character" w:customStyle="1" w:styleId="Small">
    <w:name w:val="Small"/>
    <w:basedOn w:val="DefaultParagraphFont"/>
    <w:rsid w:val="00CB78A8"/>
    <w:rPr>
      <w:sz w:val="16"/>
    </w:rPr>
  </w:style>
  <w:style w:type="paragraph" w:customStyle="1" w:styleId="WideTable">
    <w:name w:val="Wide Table"/>
    <w:basedOn w:val="Normal"/>
    <w:rsid w:val="00CB78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8A8"/>
  </w:style>
  <w:style w:type="paragraph" w:styleId="Quote">
    <w:name w:val="Quote"/>
    <w:basedOn w:val="Heading1"/>
    <w:link w:val="QuoteChar"/>
    <w:qFormat/>
    <w:rsid w:val="00CB78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8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8A8"/>
    <w:pPr>
      <w:pageBreakBefore/>
    </w:pPr>
  </w:style>
  <w:style w:type="paragraph" w:customStyle="1" w:styleId="Border">
    <w:name w:val="Border"/>
    <w:basedOn w:val="Normal"/>
    <w:qFormat/>
    <w:rsid w:val="00CB78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8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8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8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8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8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8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8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8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8A8"/>
    <w:rPr>
      <w:u w:val="single"/>
    </w:rPr>
  </w:style>
  <w:style w:type="character" w:customStyle="1" w:styleId="BoldandItalics">
    <w:name w:val="Bold and Italics"/>
    <w:qFormat/>
    <w:rsid w:val="00CB78A8"/>
    <w:rPr>
      <w:b/>
      <w:i/>
      <w:u w:val="none"/>
    </w:rPr>
  </w:style>
  <w:style w:type="paragraph" w:styleId="BalloonText">
    <w:name w:val="Balloon Text"/>
    <w:basedOn w:val="Normal"/>
    <w:link w:val="BalloonTextChar"/>
    <w:rsid w:val="00CB78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8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8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8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8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8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8A8"/>
    <w:pPr>
      <w:spacing w:before="0" w:after="0"/>
    </w:pPr>
  </w:style>
  <w:style w:type="paragraph" w:customStyle="1" w:styleId="BodyTextBold">
    <w:name w:val="Body Text Bold"/>
    <w:basedOn w:val="BodyText"/>
    <w:qFormat/>
    <w:rsid w:val="00CB78A8"/>
    <w:rPr>
      <w:b/>
    </w:rPr>
  </w:style>
  <w:style w:type="character" w:styleId="Hyperlink">
    <w:name w:val="Hyperlink"/>
    <w:basedOn w:val="DefaultParagraphFont"/>
    <w:uiPriority w:val="99"/>
    <w:unhideWhenUsed/>
    <w:rsid w:val="003C09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</Words>
  <Characters>3391</Characters>
  <Application>Microsoft Office Word</Application>
  <DocSecurity>0</DocSecurity>
  <Lines>169</Lines>
  <Paragraphs>92</Paragraphs>
  <ScaleCrop>false</ScaleCrop>
  <Company>Author-it Software Corporation Ltd.</Company>
  <LinksUpToDate>false</LinksUpToDate>
  <CharactersWithSpaces>3802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TLIX0006 Apply and monitor biosecurity policies and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2024-07-12T07:52:00Z</dcterms:created>
  <dcterms:modified xsi:type="dcterms:W3CDTF">2024-07-12T07:52:00Z</dcterms:modified>
</cp:coreProperties>
</file>