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8F3" w:rsidP="000E5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TLIX0004X Administer inventory systems</w:t>
      </w:r>
      <w:r>
        <w:fldChar w:fldCharType="end"/>
      </w:r>
    </w:p>
    <w:p w:rsidR="000E58F3" w:rsidP="000E58F3">
      <w:pPr>
        <w:pStyle w:val="Version"/>
        <w:sectPr w:rsidSect="00025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0DB" w:rsidP="000250DB">
      <w:pPr>
        <w:pStyle w:val="SuperHeading"/>
      </w:pPr>
      <w:r w:rsidRPr="000250DB">
        <w:t>TLIX0004X Administer inventory systems</w:t>
      </w:r>
    </w:p>
    <w:p w:rsidR="00000000" w:rsidRPr="000250DB" w:rsidP="000250DB">
      <w:pPr>
        <w:pStyle w:val="Heading1"/>
      </w:pPr>
      <w:bookmarkStart w:id="1" w:name="O_1067649"/>
      <w:bookmarkEnd w:id="1"/>
      <w:r w:rsidRPr="000250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Release 1.</w:t>
            </w:r>
            <w:r w:rsidRPr="000250DB">
              <w:t xml:space="preserve"> This is the first release of this unit of competency in the TLI Transport and Logistics Training Package.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2" w:name="O_1067650"/>
      <w:bookmarkEnd w:id="2"/>
      <w:r w:rsidRPr="000250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>This unit of competency describes the skills and knowledge required to administer inv</w:t>
            </w:r>
            <w:r w:rsidRPr="000250DB">
              <w:t>entory systems. It includes identifying inventory systems, tracking inventory, planning and administering inventory systems and completing inventory audits and reports.</w:t>
            </w:r>
          </w:p>
          <w:p w:rsidR="00000000" w:rsidRPr="000250DB" w:rsidP="000250DB">
            <w:pPr>
              <w:pStyle w:val="BodyText"/>
            </w:pPr>
            <w:r w:rsidRPr="000250DB">
              <w:t xml:space="preserve">Inventory is defined as the quantity of goods owned and stored by an organisation that </w:t>
            </w:r>
            <w:r w:rsidRPr="000250DB">
              <w:t xml:space="preserve">is intended either for resale or is raw materials and components used in producing goods that are then sold. </w:t>
            </w:r>
          </w:p>
          <w:p w:rsidR="00000000" w:rsidRPr="000250DB" w:rsidP="000250DB">
            <w:pPr>
              <w:pStyle w:val="BodyText"/>
            </w:pPr>
            <w:r w:rsidRPr="000250DB">
              <w:t>Inventory systems provide visibility and integration in the supply chain and they are used to record transactions associated with receiving, reduc</w:t>
            </w:r>
            <w:r w:rsidRPr="000250DB">
              <w:t xml:space="preserve">ing or writing inventory off. An inventory system can include desktop software, barcode scanners, barcode labels, mobile devices and applications. </w:t>
            </w:r>
          </w:p>
          <w:p w:rsidR="00000000" w:rsidRPr="000250DB" w:rsidP="000250DB">
            <w:pPr>
              <w:pStyle w:val="BodyText"/>
            </w:pPr>
            <w:r w:rsidRPr="000250DB">
              <w:t>The unit is applicable to those with responsibilities for inventory systems within a supply chain.</w:t>
            </w:r>
          </w:p>
          <w:p w:rsidR="00000000" w:rsidRPr="000250DB" w:rsidP="000250DB">
            <w:pPr>
              <w:pStyle w:val="BodyText"/>
            </w:pPr>
            <w:r w:rsidRPr="000250DB">
              <w:t>No licens</w:t>
            </w:r>
            <w:r w:rsidRPr="000250DB">
              <w:t>ing, legislative or certification requirements apply to this unit at the time of publication.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3" w:name="O_1067651"/>
      <w:bookmarkEnd w:id="3"/>
      <w:r w:rsidRPr="000250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>Not applicable.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4" w:name="O_1067652"/>
      <w:bookmarkEnd w:id="4"/>
      <w:r w:rsidRPr="000250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>X - Logistics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5" w:name="O_1067653"/>
      <w:bookmarkEnd w:id="5"/>
      <w:r w:rsidRPr="000250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 xml:space="preserve"> Cross sector 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6" w:name="O_1067654"/>
      <w:bookmarkEnd w:id="6"/>
      <w:r w:rsidRPr="000250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9"/>
        <w:gridCol w:w="5258"/>
      </w:tblGrid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PERFORMANCE CRITERIA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Performance criteria describe the performance needed to demonstrate achievement of the element.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Identify inventory systems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1.1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Software, applications and devices used in the inventory system are identified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1.2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Third party inventory control operations are verified 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1.3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Demand forecasting methods and tools are determined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1.4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Inventory system policies, procedures and processes are confirmed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Plan and administer inventory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Inventory characteristics are ascertained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Stock specifications, locations, labels and reference numbers are validated using the inventory system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Receipt and despatch stock is securely stored in designated locations and the inventory system is updated, as required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Stock is monitored and reordered to meet optimum replenishment requirements, in accordance with organisational inventory pro</w:t>
            </w:r>
            <w:r w:rsidRPr="000250DB">
              <w:t>cedures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Stock is requisitioned and documentation is updated on the inventory system, as required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2.6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Stock sorting, recycling and disposal is undertaken, in accordance with organisational inventory procedures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2.7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Stock damage and losses against forecasts are assessed and investigations are completed into unacceptable cases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 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2.8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Stock security is maintained, in accordance with organisational inventory procedures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 xml:space="preserve">Track inventory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Inventory is monitored and tracked using the inventory system 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Buyers are kept informed of stock levels, in accordance with organisational inventory procedures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Inventory transactions are monito</w:t>
            </w:r>
            <w:r w:rsidRPr="000250DB">
              <w:t xml:space="preserve">red, in accordance with organisational inventory procedures 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 xml:space="preserve">Reorder cycles are adjusted to maintain consistent </w:t>
            </w:r>
            <w:r w:rsidRPr="000250DB">
              <w:t>supply, as required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Discrepancies, out of specification and redirection opportunities are managed and reported using the inventory</w:t>
            </w:r>
            <w:r w:rsidRPr="000250DB">
              <w:t xml:space="preserve"> system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3.6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Inventory reports are analysed and corrective action is taken, as required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3.7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Vendor Managed Inventory (VMI) systems are used to manage inventory, as required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rPr>
                <w:rStyle w:val="SpecialBold"/>
              </w:rPr>
              <w:t>Complete inventory</w:t>
            </w:r>
            <w:r w:rsidRPr="000250DB">
              <w:t xml:space="preserve"> </w:t>
            </w:r>
            <w:r w:rsidRPr="000250DB">
              <w:rPr>
                <w:rStyle w:val="SpecialBold"/>
              </w:rPr>
              <w:t>audits and reports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4.1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t>Inventory audits and cycle counts are performed, in accordance with organisational inventory procedures</w:t>
            </w:r>
          </w:p>
        </w:tc>
      </w:tr>
      <w:tr w:rsidTr="000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0DB">
            <w:pPr>
              <w:pStyle w:val="BodyText"/>
              <w:rPr>
                <w:lang w:val="en-NZ"/>
              </w:rPr>
            </w:pPr>
            <w:r w:rsidRPr="000250DB">
              <w:rPr>
                <w:rStyle w:val="SpecialBold"/>
              </w:rPr>
              <w:t>4.2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 xml:space="preserve">Report on inventory system management is produced, in accordance with organisational inventory procedures 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7" w:name="O_1067655"/>
      <w:bookmarkEnd w:id="7"/>
      <w:r w:rsidRPr="000250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>Foundation skills essential to performance are explicit in the performance criteria of this unit of competency.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8" w:name="O_1067656"/>
      <w:bookmarkEnd w:id="8"/>
      <w:r w:rsidRPr="000250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>Range is restricted to essential operating conditions and any other variables essential to the work environment.</w:t>
            </w:r>
          </w:p>
          <w:p w:rsidR="00000000" w:rsidRPr="000250DB" w:rsidP="000250DB">
            <w:pPr>
              <w:pStyle w:val="BodyText"/>
            </w:pPr>
            <w:r w:rsidRPr="000250DB">
              <w:t>Non-essential conditions may be found in the Companion Volume Implementation Guide.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9" w:name="O_1067657"/>
      <w:bookmarkEnd w:id="9"/>
      <w:r w:rsidRPr="000250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0DB" w:rsidP="000250DB">
            <w:pPr>
              <w:pStyle w:val="BodyText"/>
            </w:pPr>
            <w:r w:rsidRPr="000250DB">
              <w:t>This unit rep</w:t>
            </w:r>
            <w:r w:rsidRPr="000250DB">
              <w:t>laces and is not equivalent to TLIA3016 Use inventory systems to organise stock control.</w:t>
            </w:r>
          </w:p>
        </w:tc>
      </w:tr>
    </w:tbl>
    <w:p w:rsidR="00000000" w:rsidRPr="000250DB" w:rsidP="000250DB">
      <w:pPr>
        <w:pStyle w:val="NoPaddingFontSize1"/>
      </w:pPr>
    </w:p>
    <w:p w:rsidR="00000000" w:rsidRPr="000250DB" w:rsidP="000250DB">
      <w:pPr>
        <w:pStyle w:val="AllowPageBreak"/>
      </w:pPr>
    </w:p>
    <w:p w:rsidR="00000000" w:rsidRPr="000250DB" w:rsidP="000250DB">
      <w:pPr>
        <w:pStyle w:val="Heading1"/>
      </w:pPr>
      <w:bookmarkStart w:id="10" w:name="O_1067664"/>
      <w:bookmarkEnd w:id="10"/>
      <w:r w:rsidRPr="000250DB">
        <w:t>Links</w:t>
      </w:r>
    </w:p>
    <w:p w:rsidR="00000000" w:rsidRPr="000250DB" w:rsidP="000E58F3">
      <w:pPr>
        <w:pStyle w:val="BodyText"/>
      </w:pPr>
      <w:r w:rsidRPr="00025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22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50DB" w:rsidP="000250DB"/>
    <w:sectPr w:rsidSect="00025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DB" w:rsidRPr="000E58F3" w:rsidP="000E5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F3" w:rsidP="00025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8F3" w:rsidP="00025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58F3" w:rsidP="00025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0DB" w:rsidRPr="000E58F3" w:rsidP="000E5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F3" w:rsidRPr="002D2AF8" w:rsidP="00025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TLIX0004X Administer inventory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E58F3" w:rsidP="00025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0DB"/>
  </w:style>
  <w:style w:type="character" w:customStyle="1" w:styleId="Heading1Char">
    <w:name w:val="Heading 1 Char"/>
    <w:basedOn w:val="DefaultParagraphFont"/>
    <w:link w:val="Heading1"/>
    <w:rsid w:val="00025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0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50DB"/>
    <w:rPr>
      <w:b/>
      <w:spacing w:val="0"/>
    </w:rPr>
  </w:style>
  <w:style w:type="paragraph" w:customStyle="1" w:styleId="SuperHeading">
    <w:name w:val="SuperHeading"/>
    <w:basedOn w:val="Normal"/>
    <w:rsid w:val="00025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5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0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0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5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0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0DB"/>
    <w:rPr>
      <w:i/>
    </w:rPr>
  </w:style>
  <w:style w:type="paragraph" w:styleId="Caption">
    <w:name w:val="caption"/>
    <w:basedOn w:val="BodyText"/>
    <w:next w:val="Normal"/>
    <w:qFormat/>
    <w:rsid w:val="00025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0DB"/>
  </w:style>
  <w:style w:type="paragraph" w:styleId="TableofFigures">
    <w:name w:val="table of figures"/>
    <w:basedOn w:val="Normal"/>
    <w:next w:val="Normal"/>
    <w:semiHidden/>
    <w:rsid w:val="00025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0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50DB"/>
    <w:rPr>
      <w:rFonts w:ascii="Wingdings" w:hAnsi="Wingdings"/>
    </w:rPr>
  </w:style>
  <w:style w:type="paragraph" w:customStyle="1" w:styleId="TableHeading">
    <w:name w:val="Table Heading"/>
    <w:basedOn w:val="HeadingBase"/>
    <w:rsid w:val="00025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0DB"/>
    <w:rPr>
      <w:color w:val="0033CC"/>
      <w:u w:val="none"/>
    </w:rPr>
  </w:style>
  <w:style w:type="paragraph" w:customStyle="1" w:styleId="BodyTextRight">
    <w:name w:val="Body Text Right"/>
    <w:basedOn w:val="BodyText"/>
    <w:rsid w:val="00025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0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0DB"/>
    <w:rPr>
      <w:sz w:val="32"/>
    </w:rPr>
  </w:style>
  <w:style w:type="paragraph" w:customStyle="1" w:styleId="HeadingProcedure">
    <w:name w:val="Heading Procedure"/>
    <w:basedOn w:val="HeadingBase"/>
    <w:next w:val="Normal"/>
    <w:rsid w:val="00025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0DB"/>
    <w:pPr>
      <w:spacing w:before="60" w:after="60"/>
    </w:pPr>
  </w:style>
  <w:style w:type="paragraph" w:styleId="ListContinue">
    <w:name w:val="List Continue"/>
    <w:basedOn w:val="List"/>
    <w:rsid w:val="000250DB"/>
    <w:pPr>
      <w:ind w:firstLine="0"/>
    </w:pPr>
  </w:style>
  <w:style w:type="paragraph" w:customStyle="1" w:styleId="ListNote">
    <w:name w:val="List Note"/>
    <w:basedOn w:val="List"/>
    <w:rsid w:val="00025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0DB"/>
    <w:rPr>
      <w:rFonts w:ascii="Courier New" w:hAnsi="Courier New"/>
    </w:rPr>
  </w:style>
  <w:style w:type="paragraph" w:customStyle="1" w:styleId="NoteBullet">
    <w:name w:val="Note Bullet"/>
    <w:basedOn w:val="Note"/>
    <w:rsid w:val="00025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0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5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0DB"/>
    <w:rPr>
      <w:b/>
      <w:smallCaps/>
    </w:rPr>
  </w:style>
  <w:style w:type="paragraph" w:customStyle="1" w:styleId="TableListNumber">
    <w:name w:val="Table List Number"/>
    <w:basedOn w:val="ListNumber"/>
    <w:rsid w:val="00025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0DB"/>
    <w:pPr>
      <w:numPr>
        <w:numId w:val="7"/>
      </w:numPr>
    </w:pPr>
  </w:style>
  <w:style w:type="paragraph" w:customStyle="1" w:styleId="ListAlpha2">
    <w:name w:val="List Alpha 2"/>
    <w:basedOn w:val="List2"/>
    <w:rsid w:val="000250DB"/>
    <w:pPr>
      <w:numPr>
        <w:numId w:val="6"/>
      </w:numPr>
    </w:pPr>
  </w:style>
  <w:style w:type="paragraph" w:styleId="List2">
    <w:name w:val="List 2"/>
    <w:basedOn w:val="BodyText"/>
    <w:rsid w:val="00025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0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0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50DB"/>
    <w:pPr>
      <w:numPr>
        <w:numId w:val="2"/>
      </w:numPr>
    </w:pPr>
  </w:style>
  <w:style w:type="paragraph" w:styleId="ListContinue2">
    <w:name w:val="List Continue 2"/>
    <w:basedOn w:val="List2"/>
    <w:rsid w:val="000250DB"/>
    <w:pPr>
      <w:ind w:firstLine="0"/>
    </w:pPr>
  </w:style>
  <w:style w:type="paragraph" w:styleId="ListContinue3">
    <w:name w:val="List Continue 3"/>
    <w:basedOn w:val="List3"/>
    <w:rsid w:val="000250DB"/>
    <w:pPr>
      <w:ind w:left="1021" w:firstLine="0"/>
    </w:pPr>
  </w:style>
  <w:style w:type="paragraph" w:styleId="ListContinue4">
    <w:name w:val="List Continue 4"/>
    <w:basedOn w:val="List4"/>
    <w:rsid w:val="000250DB"/>
    <w:pPr>
      <w:ind w:firstLine="0"/>
    </w:pPr>
  </w:style>
  <w:style w:type="paragraph" w:styleId="ListContinue5">
    <w:name w:val="List Continue 5"/>
    <w:basedOn w:val="List5"/>
    <w:rsid w:val="000250DB"/>
    <w:pPr>
      <w:ind w:firstLine="0"/>
    </w:pPr>
  </w:style>
  <w:style w:type="paragraph" w:styleId="ListNumber3">
    <w:name w:val="List Number 3"/>
    <w:basedOn w:val="List3"/>
    <w:rsid w:val="000250DB"/>
    <w:pPr>
      <w:numPr>
        <w:numId w:val="3"/>
      </w:numPr>
    </w:pPr>
  </w:style>
  <w:style w:type="paragraph" w:styleId="ListNumber4">
    <w:name w:val="List Number 4"/>
    <w:basedOn w:val="List4"/>
    <w:rsid w:val="000250DB"/>
    <w:pPr>
      <w:numPr>
        <w:numId w:val="4"/>
      </w:numPr>
    </w:pPr>
  </w:style>
  <w:style w:type="paragraph" w:styleId="ListNumber5">
    <w:name w:val="List Number 5"/>
    <w:basedOn w:val="List5"/>
    <w:rsid w:val="000250DB"/>
    <w:pPr>
      <w:numPr>
        <w:numId w:val="5"/>
      </w:numPr>
    </w:pPr>
  </w:style>
  <w:style w:type="paragraph" w:styleId="BlockText">
    <w:name w:val="Block Text"/>
    <w:basedOn w:val="Normal"/>
    <w:rsid w:val="00025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0DB"/>
    <w:rPr>
      <w:sz w:val="16"/>
      <w:vertAlign w:val="superscript"/>
    </w:rPr>
  </w:style>
  <w:style w:type="character" w:customStyle="1" w:styleId="Symbols">
    <w:name w:val="Symbols"/>
    <w:basedOn w:val="DefaultParagraphFont"/>
    <w:rsid w:val="000250DB"/>
    <w:rPr>
      <w:rFonts w:ascii="Symbol" w:hAnsi="Symbol"/>
    </w:rPr>
  </w:style>
  <w:style w:type="character" w:customStyle="1" w:styleId="MenuOptions">
    <w:name w:val="Menu Options"/>
    <w:basedOn w:val="DefaultParagraphFont"/>
    <w:rsid w:val="00025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0DB"/>
    <w:rPr>
      <w:b/>
    </w:rPr>
  </w:style>
  <w:style w:type="character" w:customStyle="1" w:styleId="Underlined">
    <w:name w:val="Underlined"/>
    <w:basedOn w:val="DefaultParagraphFont"/>
    <w:rsid w:val="000250DB"/>
    <w:rPr>
      <w:u w:val="single"/>
    </w:rPr>
  </w:style>
  <w:style w:type="paragraph" w:customStyle="1" w:styleId="TableBodyTextRight">
    <w:name w:val="Table Body Text Right"/>
    <w:basedOn w:val="TableBodyText"/>
    <w:rsid w:val="00025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0DB"/>
    <w:rPr>
      <w:sz w:val="18"/>
    </w:rPr>
  </w:style>
  <w:style w:type="paragraph" w:customStyle="1" w:styleId="BodySmallRight">
    <w:name w:val="Body Small Right"/>
    <w:basedOn w:val="BodyTextRight"/>
    <w:rsid w:val="000250DB"/>
    <w:rPr>
      <w:sz w:val="18"/>
      <w:szCs w:val="18"/>
    </w:rPr>
  </w:style>
  <w:style w:type="paragraph" w:customStyle="1" w:styleId="MarginEdition">
    <w:name w:val="Margin Edition"/>
    <w:basedOn w:val="MarginNote"/>
    <w:rsid w:val="00025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0DB"/>
    <w:rPr>
      <w:sz w:val="2"/>
      <w:szCs w:val="2"/>
    </w:rPr>
  </w:style>
  <w:style w:type="character" w:customStyle="1" w:styleId="Small">
    <w:name w:val="Small"/>
    <w:basedOn w:val="DefaultParagraphFont"/>
    <w:rsid w:val="000250DB"/>
    <w:rPr>
      <w:sz w:val="16"/>
    </w:rPr>
  </w:style>
  <w:style w:type="paragraph" w:customStyle="1" w:styleId="WideTable">
    <w:name w:val="Wide Table"/>
    <w:basedOn w:val="Normal"/>
    <w:rsid w:val="00025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0DB"/>
  </w:style>
  <w:style w:type="paragraph" w:styleId="Quote">
    <w:name w:val="Quote"/>
    <w:basedOn w:val="Heading1"/>
    <w:link w:val="QuoteChar"/>
    <w:qFormat/>
    <w:rsid w:val="00025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0DB"/>
    <w:pPr>
      <w:pageBreakBefore/>
    </w:pPr>
  </w:style>
  <w:style w:type="paragraph" w:customStyle="1" w:styleId="Border">
    <w:name w:val="Border"/>
    <w:basedOn w:val="Normal"/>
    <w:qFormat/>
    <w:rsid w:val="00025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0DB"/>
    <w:rPr>
      <w:u w:val="single"/>
    </w:rPr>
  </w:style>
  <w:style w:type="character" w:customStyle="1" w:styleId="BoldandItalics">
    <w:name w:val="Bold and Italics"/>
    <w:qFormat/>
    <w:rsid w:val="000250DB"/>
    <w:rPr>
      <w:b/>
      <w:i/>
      <w:u w:val="none"/>
    </w:rPr>
  </w:style>
  <w:style w:type="paragraph" w:styleId="BalloonText">
    <w:name w:val="Balloon Text"/>
    <w:basedOn w:val="Normal"/>
    <w:link w:val="BalloonTextChar"/>
    <w:rsid w:val="00025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0DB"/>
    <w:pPr>
      <w:spacing w:before="0" w:after="0"/>
    </w:pPr>
  </w:style>
  <w:style w:type="paragraph" w:customStyle="1" w:styleId="BodyTextBold">
    <w:name w:val="Body Text Bold"/>
    <w:basedOn w:val="BodyText"/>
    <w:qFormat/>
    <w:rsid w:val="000250DB"/>
    <w:rPr>
      <w:b/>
    </w:rPr>
  </w:style>
  <w:style w:type="character" w:styleId="Hyperlink">
    <w:name w:val="Hyperlink"/>
    <w:basedOn w:val="DefaultParagraphFont"/>
    <w:uiPriority w:val="99"/>
    <w:unhideWhenUsed/>
    <w:rsid w:val="000E5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3823</Characters>
  <Application>Microsoft Office Word</Application>
  <DocSecurity>0</DocSecurity>
  <Lines>191</Lines>
  <Paragraphs>98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TLIX0004X Administer inventory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