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8B4" w:rsidP="00A058B4">
      <w:pPr>
        <w:pStyle w:val="Title"/>
      </w:pPr>
      <w:r>
        <w:fldChar w:fldCharType="begin"/>
      </w:r>
      <w:r>
        <w:instrText xml:space="preserve"> TITLE   \* MERGEFORMAT </w:instrText>
      </w:r>
      <w:r>
        <w:fldChar w:fldCharType="separate"/>
      </w:r>
      <w:r>
        <w:t>TLIX0004X Administer inventory systems</w:t>
      </w:r>
      <w:r>
        <w:fldChar w:fldCharType="end"/>
      </w:r>
    </w:p>
    <w:p w:rsidR="00A058B4" w:rsidP="00A058B4">
      <w:pPr>
        <w:pStyle w:val="Version"/>
        <w:sectPr w:rsidSect="00C84C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CFE" w:rsidP="00C84CFE">
      <w:pPr>
        <w:pStyle w:val="SuperHeading"/>
      </w:pPr>
      <w:r w:rsidRPr="00C84CFE">
        <w:t>TLIX0004X Administer inventory systems</w:t>
      </w:r>
    </w:p>
    <w:p w:rsidR="00000000" w:rsidRPr="00C84CFE" w:rsidP="00C84CFE">
      <w:pPr>
        <w:pStyle w:val="Heading1"/>
      </w:pPr>
      <w:bookmarkStart w:id="1" w:name="O_1067649"/>
      <w:bookmarkEnd w:id="1"/>
      <w:r w:rsidRPr="00C84CFE">
        <w:t>Modification History</w:t>
      </w:r>
    </w:p>
    <w:tbl>
      <w:tblPr>
        <w:tblW w:w="9497" w:type="dxa"/>
        <w:tblLayout w:type="fixed"/>
        <w:tblCellMar>
          <w:left w:w="62" w:type="dxa"/>
          <w:right w:w="62" w:type="dxa"/>
        </w:tblCellMar>
        <w:tblLook w:val="0000"/>
      </w:tblPr>
      <w:tblGrid>
        <w:gridCol w:w="9497"/>
      </w:tblGrid>
      <w:tr w:rsidTr="00C84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rPr>
                <w:rStyle w:val="SpecialBold"/>
              </w:rPr>
              <w:t>Release 1.</w:t>
            </w:r>
            <w:r w:rsidRPr="00C84CFE">
              <w:t xml:space="preserve"> This is the first release of this unit of competency in the TLI Transport and Logistics Training Package.</w:t>
            </w:r>
          </w:p>
        </w:tc>
      </w:tr>
    </w:tbl>
    <w:p w:rsidR="00000000" w:rsidRPr="00C84CFE" w:rsidP="00C84CFE">
      <w:pPr>
        <w:pStyle w:val="NoPaddingFontSize1"/>
      </w:pPr>
    </w:p>
    <w:p w:rsidR="00000000" w:rsidRPr="00C84CFE" w:rsidP="00C84CFE">
      <w:pPr>
        <w:pStyle w:val="AllowPageBreak"/>
      </w:pPr>
    </w:p>
    <w:p w:rsidR="00000000" w:rsidRPr="00C84CFE" w:rsidP="00C84CFE">
      <w:pPr>
        <w:pStyle w:val="Heading1"/>
      </w:pPr>
      <w:bookmarkStart w:id="2" w:name="O_1067650"/>
      <w:bookmarkEnd w:id="2"/>
      <w:r w:rsidRPr="00C84CFE">
        <w:t>Application</w:t>
      </w:r>
    </w:p>
    <w:tbl>
      <w:tblPr>
        <w:tblW w:w="9497" w:type="dxa"/>
        <w:tblLayout w:type="fixed"/>
        <w:tblCellMar>
          <w:left w:w="62" w:type="dxa"/>
          <w:right w:w="62" w:type="dxa"/>
        </w:tblCellMar>
        <w:tblLook w:val="0000"/>
      </w:tblPr>
      <w:tblGrid>
        <w:gridCol w:w="9497"/>
      </w:tblGrid>
      <w:tr w:rsidTr="00C84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t>This unit of competency describes the skills and knowledge required to administer inv</w:t>
            </w:r>
            <w:r w:rsidRPr="00C84CFE">
              <w:t>entory systems. It includes identifying inventory systems, tracking inventory, planning and administering inventory systems and completing inventory audits and reports.</w:t>
            </w:r>
          </w:p>
          <w:p w:rsidR="00000000" w:rsidRPr="00C84CFE" w:rsidP="00C84CFE">
            <w:pPr>
              <w:pStyle w:val="BodyText"/>
            </w:pPr>
            <w:r w:rsidRPr="00C84CFE">
              <w:t xml:space="preserve">Inventory is defined as the quantity of goods owned and stored by an organisation that </w:t>
            </w:r>
            <w:r w:rsidRPr="00C84CFE">
              <w:t xml:space="preserve">is intended either for resale or is raw materials and components used in producing goods that are then sold. </w:t>
            </w:r>
          </w:p>
          <w:p w:rsidR="00000000" w:rsidRPr="00C84CFE" w:rsidP="00C84CFE">
            <w:pPr>
              <w:pStyle w:val="BodyText"/>
            </w:pPr>
            <w:r w:rsidRPr="00C84CFE">
              <w:t>Inventory systems provide visibility and integration in the supply chain and they are used to record transactions associated with receiving, reduc</w:t>
            </w:r>
            <w:r w:rsidRPr="00C84CFE">
              <w:t xml:space="preserve">ing or writing inventory off. An inventory system can include desktop software, barcode scanners, barcode labels, mobile devices and applications. </w:t>
            </w:r>
          </w:p>
          <w:p w:rsidR="00000000" w:rsidRPr="00C84CFE" w:rsidP="00C84CFE">
            <w:pPr>
              <w:pStyle w:val="BodyText"/>
            </w:pPr>
            <w:r w:rsidRPr="00C84CFE">
              <w:t>The unit is applicable to those with responsibilities for inventory systems within a supply chain.</w:t>
            </w:r>
          </w:p>
          <w:p w:rsidR="00000000" w:rsidRPr="00C84CFE" w:rsidP="00C84CFE">
            <w:pPr>
              <w:pStyle w:val="BodyText"/>
            </w:pPr>
            <w:r w:rsidRPr="00C84CFE">
              <w:t>No licens</w:t>
            </w:r>
            <w:r w:rsidRPr="00C84CFE">
              <w:t>ing, legislative or certification requirements apply to this unit at the time of publication.</w:t>
            </w:r>
          </w:p>
        </w:tc>
      </w:tr>
    </w:tbl>
    <w:p w:rsidR="00000000" w:rsidRPr="00C84CFE" w:rsidP="00C84CFE">
      <w:pPr>
        <w:pStyle w:val="NoPaddingFontSize1"/>
      </w:pPr>
    </w:p>
    <w:p w:rsidR="00000000" w:rsidRPr="00C84CFE" w:rsidP="00C84CFE">
      <w:pPr>
        <w:pStyle w:val="AllowPageBreak"/>
      </w:pPr>
    </w:p>
    <w:p w:rsidR="00000000" w:rsidRPr="00C84CFE" w:rsidP="00C84CFE">
      <w:pPr>
        <w:pStyle w:val="Heading1"/>
      </w:pPr>
      <w:bookmarkStart w:id="3" w:name="O_1067651"/>
      <w:bookmarkEnd w:id="3"/>
      <w:r w:rsidRPr="00C84CFE">
        <w:t>Pre-requisite Unit</w:t>
      </w:r>
    </w:p>
    <w:tbl>
      <w:tblPr>
        <w:tblW w:w="9497" w:type="dxa"/>
        <w:tblLayout w:type="fixed"/>
        <w:tblCellMar>
          <w:left w:w="62" w:type="dxa"/>
          <w:right w:w="62" w:type="dxa"/>
        </w:tblCellMar>
        <w:tblLook w:val="0000"/>
      </w:tblPr>
      <w:tblGrid>
        <w:gridCol w:w="9497"/>
      </w:tblGrid>
      <w:tr w:rsidTr="00C84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t>Not applicable.</w:t>
            </w:r>
          </w:p>
        </w:tc>
      </w:tr>
    </w:tbl>
    <w:p w:rsidR="00000000" w:rsidRPr="00C84CFE" w:rsidP="00C84CFE">
      <w:pPr>
        <w:pStyle w:val="NoPaddingFontSize1"/>
      </w:pPr>
    </w:p>
    <w:p w:rsidR="00000000" w:rsidRPr="00C84CFE" w:rsidP="00C84CFE">
      <w:pPr>
        <w:pStyle w:val="AllowPageBreak"/>
      </w:pPr>
    </w:p>
    <w:p w:rsidR="00000000" w:rsidRPr="00C84CFE" w:rsidP="00C84CFE">
      <w:pPr>
        <w:pStyle w:val="Heading1"/>
      </w:pPr>
      <w:bookmarkStart w:id="4" w:name="O_1067652"/>
      <w:bookmarkEnd w:id="4"/>
      <w:r w:rsidRPr="00C84CFE">
        <w:t>Competency Field</w:t>
      </w:r>
    </w:p>
    <w:tbl>
      <w:tblPr>
        <w:tblW w:w="9497" w:type="dxa"/>
        <w:tblLayout w:type="fixed"/>
        <w:tblCellMar>
          <w:left w:w="62" w:type="dxa"/>
          <w:right w:w="62" w:type="dxa"/>
        </w:tblCellMar>
        <w:tblLook w:val="0000"/>
      </w:tblPr>
      <w:tblGrid>
        <w:gridCol w:w="9497"/>
      </w:tblGrid>
      <w:tr w:rsidTr="00C84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t>X - Logistics</w:t>
            </w:r>
          </w:p>
        </w:tc>
      </w:tr>
    </w:tbl>
    <w:p w:rsidR="00000000" w:rsidRPr="00C84CFE" w:rsidP="00C84CFE">
      <w:pPr>
        <w:pStyle w:val="NoPaddingFontSize1"/>
      </w:pPr>
    </w:p>
    <w:p w:rsidR="00000000" w:rsidRPr="00C84CFE" w:rsidP="00C84CFE">
      <w:pPr>
        <w:pStyle w:val="AllowPageBreak"/>
      </w:pPr>
    </w:p>
    <w:p w:rsidR="00000000" w:rsidRPr="00C84CFE" w:rsidP="00C84CFE">
      <w:pPr>
        <w:pStyle w:val="Heading1"/>
      </w:pPr>
      <w:bookmarkStart w:id="5" w:name="O_1067653"/>
      <w:bookmarkEnd w:id="5"/>
      <w:r w:rsidRPr="00C84CFE">
        <w:t>Unit Sector</w:t>
      </w:r>
    </w:p>
    <w:tbl>
      <w:tblPr>
        <w:tblW w:w="9497" w:type="dxa"/>
        <w:tblLayout w:type="fixed"/>
        <w:tblCellMar>
          <w:left w:w="62" w:type="dxa"/>
          <w:right w:w="62" w:type="dxa"/>
        </w:tblCellMar>
        <w:tblLook w:val="0000"/>
      </w:tblPr>
      <w:tblGrid>
        <w:gridCol w:w="9497"/>
      </w:tblGrid>
      <w:tr w:rsidTr="00C84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t xml:space="preserve"> Cross sector </w:t>
            </w:r>
          </w:p>
        </w:tc>
      </w:tr>
    </w:tbl>
    <w:p w:rsidR="00000000" w:rsidRPr="00C84CFE" w:rsidP="00C84CFE">
      <w:pPr>
        <w:pStyle w:val="NoPaddingFontSize1"/>
      </w:pPr>
    </w:p>
    <w:p w:rsidR="00000000" w:rsidRPr="00C84CFE" w:rsidP="00C84CFE">
      <w:pPr>
        <w:pStyle w:val="AllowPageBreak"/>
      </w:pPr>
    </w:p>
    <w:p w:rsidR="00000000" w:rsidRPr="00C84CFE" w:rsidP="00C84CFE">
      <w:pPr>
        <w:pStyle w:val="Heading1"/>
      </w:pPr>
      <w:bookmarkStart w:id="6" w:name="O_1067654"/>
      <w:bookmarkEnd w:id="6"/>
      <w:r w:rsidRPr="00C84CFE">
        <w:t>Elements and Performance Criteria</w:t>
      </w:r>
    </w:p>
    <w:tbl>
      <w:tblPr>
        <w:tblW w:w="0" w:type="auto"/>
        <w:tblLayout w:type="fixed"/>
        <w:tblCellMar>
          <w:left w:w="62" w:type="dxa"/>
          <w:right w:w="62" w:type="dxa"/>
        </w:tblCellMar>
        <w:tblLook w:val="0000"/>
      </w:tblPr>
      <w:tblGrid>
        <w:gridCol w:w="403"/>
        <w:gridCol w:w="2839"/>
        <w:gridCol w:w="639"/>
        <w:gridCol w:w="5258"/>
      </w:tblGrid>
      <w:tr w:rsidTr="00C84CFE">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rPr>
                <w:rStyle w:val="SpecialBold"/>
              </w:rPr>
              <w:t>ELEMENTS</w:t>
            </w:r>
          </w:p>
        </w:tc>
        <w:tc>
          <w:tcPr>
            <w:tcW w:w="5897" w:type="dxa"/>
            <w:gridSpan w:val="2"/>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PERFORMANCE CRITERIA</w:t>
            </w:r>
          </w:p>
        </w:tc>
      </w:tr>
      <w:tr w:rsidTr="00C84CFE">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Elements describe the essential outcomes.</w:t>
            </w:r>
          </w:p>
        </w:tc>
        <w:tc>
          <w:tcPr>
            <w:tcW w:w="5897" w:type="dxa"/>
            <w:gridSpan w:val="2"/>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Performance criteria describe the performance needed to demonstrate achievement of the element.</w:t>
            </w:r>
          </w:p>
        </w:tc>
      </w:tr>
      <w:tr w:rsidTr="00C84CF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rPr>
                <w:rStyle w:val="SpecialBold"/>
              </w:rPr>
              <w:t>1</w:t>
            </w:r>
          </w:p>
        </w:tc>
        <w:tc>
          <w:tcPr>
            <w:tcW w:w="2839" w:type="dxa"/>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rPr>
                <w:rStyle w:val="SpecialBold"/>
              </w:rPr>
              <w:t>Identify inventory systems</w:t>
            </w: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1.1</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Software, applications and devices used in the inventory system are identified</w:t>
            </w:r>
          </w:p>
        </w:tc>
      </w:tr>
      <w:tr w:rsidTr="00C84CF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84CFE">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1.2</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 xml:space="preserve">Third party inventory control operations are verified  </w:t>
            </w:r>
          </w:p>
        </w:tc>
      </w:tr>
      <w:tr w:rsidTr="00C84CF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84CFE">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1.3</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 xml:space="preserve">Demand forecasting methods and tools are determined </w:t>
            </w:r>
          </w:p>
        </w:tc>
      </w:tr>
      <w:tr w:rsidTr="00C84CF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84CFE">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1.4</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Inventory system policies, procedures and processes are confirmed</w:t>
            </w:r>
          </w:p>
        </w:tc>
      </w:tr>
      <w:tr w:rsidTr="00C84CFE">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rPr>
                <w:rStyle w:val="SpecialBold"/>
              </w:rPr>
              <w:t>2</w:t>
            </w:r>
          </w:p>
        </w:tc>
        <w:tc>
          <w:tcPr>
            <w:tcW w:w="2839" w:type="dxa"/>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rPr>
                <w:rStyle w:val="SpecialBold"/>
              </w:rPr>
              <w:t>Plan and administer inventory</w:t>
            </w: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2.1</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Inventory characteristics are ascertained</w:t>
            </w:r>
          </w:p>
        </w:tc>
      </w:tr>
      <w:tr w:rsidTr="00C84CFE">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84CFE">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2.2</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Stock specifications, locations, labels and reference numbers are validated using the inventory system</w:t>
            </w:r>
          </w:p>
        </w:tc>
      </w:tr>
      <w:tr w:rsidTr="00C84CFE">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84CFE">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2.3</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Receipt and despatch stock is securely stored in designated locations and the inventory system is updated, as required</w:t>
            </w:r>
          </w:p>
        </w:tc>
      </w:tr>
      <w:tr w:rsidTr="00C84CFE">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84CFE">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2.4</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Stock is monitored and reordered to meet optimum replenishment requirements, in accordance with organisational inventory pro</w:t>
            </w:r>
            <w:r w:rsidRPr="00C84CFE">
              <w:t>cedures</w:t>
            </w:r>
          </w:p>
        </w:tc>
      </w:tr>
      <w:tr w:rsidTr="00C84CFE">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84CFE">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2.5</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Stock is requisitioned and documentation is updated on the inventory system, as required</w:t>
            </w:r>
          </w:p>
        </w:tc>
      </w:tr>
      <w:tr w:rsidTr="00C84CFE">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84CFE">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2.6</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 xml:space="preserve">Stock sorting, recycling and disposal is undertaken, in accordance with organisational inventory procedures </w:t>
            </w:r>
          </w:p>
        </w:tc>
      </w:tr>
      <w:tr w:rsidTr="00C84CFE">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84CFE">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2.7</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Stock damage and losses against forecasts are assessed and investigations are completed into unacceptable cases</w:t>
            </w:r>
          </w:p>
        </w:tc>
      </w:tr>
      <w:tr w:rsidTr="00C84CFE">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 xml:space="preserve"> </w:t>
            </w:r>
          </w:p>
        </w:tc>
        <w:tc>
          <w:tcPr>
            <w:tcW w:w="2839" w:type="dxa"/>
            <w:tcBorders>
              <w:top w:val="nil"/>
              <w:left w:val="nil"/>
              <w:bottom w:val="nil"/>
              <w:right w:val="nil"/>
            </w:tcBorders>
            <w:tcMar>
              <w:top w:w="0" w:type="dxa"/>
              <w:left w:w="62" w:type="dxa"/>
              <w:bottom w:w="0" w:type="dxa"/>
              <w:right w:w="62" w:type="dxa"/>
            </w:tcMar>
          </w:tcPr>
          <w:p w:rsidR="00000000" w:rsidRPr="00C84CFE">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2.8</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 xml:space="preserve">Stock security is maintained, in accordance with organisational inventory procedures </w:t>
            </w:r>
          </w:p>
        </w:tc>
      </w:tr>
      <w:tr w:rsidTr="00C84CFE">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rPr>
                <w:rStyle w:val="SpecialBold"/>
              </w:rPr>
              <w:t>3</w:t>
            </w:r>
          </w:p>
        </w:tc>
        <w:tc>
          <w:tcPr>
            <w:tcW w:w="2839" w:type="dxa"/>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rPr>
                <w:rStyle w:val="SpecialBold"/>
              </w:rPr>
              <w:t xml:space="preserve">Track inventory </w:t>
            </w: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3.1</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 xml:space="preserve">Inventory is monitored and tracked using the inventory system  </w:t>
            </w:r>
          </w:p>
        </w:tc>
      </w:tr>
      <w:tr w:rsidTr="00C84CFE">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84CFE">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3.2</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 xml:space="preserve">Buyers are kept informed of stock levels, in accordance with organisational inventory procedures </w:t>
            </w:r>
          </w:p>
        </w:tc>
      </w:tr>
      <w:tr w:rsidTr="00C84CFE">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84CFE">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3.3</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 xml:space="preserve">Inventory transactions are monitored, in accordance with organisational inventory procedures </w:t>
            </w:r>
          </w:p>
        </w:tc>
      </w:tr>
      <w:tr w:rsidTr="00C84CFE">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84CFE">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3.4</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 xml:space="preserve">Reorder cycles are adjusted to maintain consistent </w:t>
            </w:r>
            <w:r w:rsidRPr="00C84CFE">
              <w:t>supply, as required</w:t>
            </w:r>
          </w:p>
        </w:tc>
      </w:tr>
      <w:tr w:rsidTr="00C84CFE">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84CFE">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3.5</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Discrepancies, out of specification and redirection opportunities are managed</w:t>
            </w:r>
            <w:r w:rsidRPr="00C84CFE">
              <w:t xml:space="preserve"> and reported using the inventory system</w:t>
            </w:r>
          </w:p>
        </w:tc>
      </w:tr>
      <w:tr w:rsidTr="00C84CFE">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84CFE">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3.6</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Inventory reports are analysed and corrective action is taken, as required</w:t>
            </w:r>
          </w:p>
        </w:tc>
      </w:tr>
      <w:tr w:rsidTr="00C84CFE">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84CFE">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3.7</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Vendor Managed Inventory (VMI) systems are used to manage inventory, as required</w:t>
            </w:r>
          </w:p>
        </w:tc>
      </w:tr>
      <w:tr w:rsidTr="00C84CFE">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rPr>
                <w:rStyle w:val="SpecialBold"/>
              </w:rPr>
              <w:t>4</w:t>
            </w:r>
          </w:p>
        </w:tc>
        <w:tc>
          <w:tcPr>
            <w:tcW w:w="2839" w:type="dxa"/>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rPr>
                <w:rStyle w:val="SpecialBold"/>
              </w:rPr>
              <w:t>Complete inventory</w:t>
            </w:r>
            <w:r w:rsidRPr="00C84CFE">
              <w:t xml:space="preserve"> </w:t>
            </w:r>
            <w:r w:rsidRPr="00C84CFE">
              <w:rPr>
                <w:rStyle w:val="SpecialBold"/>
              </w:rPr>
              <w:t>audits and reports</w:t>
            </w: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4.1</w:t>
            </w:r>
          </w:p>
        </w:tc>
        <w:tc>
          <w:tcPr>
            <w:tcW w:w="5258"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Inventory audits and cycle counts are performed, in accordance with organisational inventory procedures</w:t>
            </w:r>
          </w:p>
        </w:tc>
      </w:tr>
      <w:tr w:rsidTr="00C84CFE">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C84CFE">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rPr>
                <w:rStyle w:val="SpecialBold"/>
              </w:rPr>
              <w:t>4.2</w:t>
            </w:r>
          </w:p>
        </w:tc>
        <w:tc>
          <w:tcPr>
            <w:tcW w:w="5258" w:type="dxa"/>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t xml:space="preserve">Report on inventory system management is produced, in accordance with organisational inventory procedures </w:t>
            </w:r>
          </w:p>
        </w:tc>
      </w:tr>
    </w:tbl>
    <w:p w:rsidR="00000000" w:rsidRPr="00C84CFE" w:rsidP="00C84CFE">
      <w:pPr>
        <w:pStyle w:val="NoPaddingFontSize1"/>
      </w:pPr>
    </w:p>
    <w:p w:rsidR="00000000" w:rsidRPr="00C84CFE" w:rsidP="00C84CFE">
      <w:pPr>
        <w:pStyle w:val="AllowPageBreak"/>
      </w:pPr>
    </w:p>
    <w:p w:rsidR="00000000" w:rsidRPr="00C84CFE" w:rsidP="00C84CFE">
      <w:pPr>
        <w:pStyle w:val="Heading1"/>
      </w:pPr>
      <w:bookmarkStart w:id="7" w:name="O_1067655"/>
      <w:bookmarkEnd w:id="7"/>
      <w:r w:rsidRPr="00C84CFE">
        <w:t>Foundation Skills</w:t>
      </w:r>
    </w:p>
    <w:tbl>
      <w:tblPr>
        <w:tblW w:w="9497" w:type="dxa"/>
        <w:tblLayout w:type="fixed"/>
        <w:tblCellMar>
          <w:left w:w="62" w:type="dxa"/>
          <w:right w:w="62" w:type="dxa"/>
        </w:tblCellMar>
        <w:tblLook w:val="0000"/>
      </w:tblPr>
      <w:tblGrid>
        <w:gridCol w:w="9497"/>
      </w:tblGrid>
      <w:tr w:rsidTr="00C84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t>Foundation skills essential to performance are explicit in the performance criteria of this unit of competency.</w:t>
            </w:r>
          </w:p>
        </w:tc>
      </w:tr>
    </w:tbl>
    <w:p w:rsidR="00000000" w:rsidRPr="00C84CFE" w:rsidP="00C84CFE">
      <w:pPr>
        <w:pStyle w:val="NoPaddingFontSize1"/>
      </w:pPr>
    </w:p>
    <w:p w:rsidR="00000000" w:rsidRPr="00C84CFE" w:rsidP="00C84CFE">
      <w:pPr>
        <w:pStyle w:val="AllowPageBreak"/>
      </w:pPr>
    </w:p>
    <w:p w:rsidR="00000000" w:rsidRPr="00C84CFE" w:rsidP="00C84CFE">
      <w:pPr>
        <w:pStyle w:val="Heading1"/>
      </w:pPr>
      <w:bookmarkStart w:id="8" w:name="O_1067656"/>
      <w:bookmarkEnd w:id="8"/>
      <w:r w:rsidRPr="00C84CFE">
        <w:t>Range of Conditions</w:t>
      </w:r>
    </w:p>
    <w:tbl>
      <w:tblPr>
        <w:tblW w:w="9497" w:type="dxa"/>
        <w:tblLayout w:type="fixed"/>
        <w:tblCellMar>
          <w:left w:w="62" w:type="dxa"/>
          <w:right w:w="62" w:type="dxa"/>
        </w:tblCellMar>
        <w:tblLook w:val="0000"/>
      </w:tblPr>
      <w:tblGrid>
        <w:gridCol w:w="9497"/>
      </w:tblGrid>
      <w:tr w:rsidTr="00C84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t>Range is restricted to essential operat</w:t>
            </w:r>
            <w:r w:rsidRPr="00C84CFE">
              <w:t>ing conditions and any other variables essential to the work environment.</w:t>
            </w:r>
          </w:p>
          <w:p w:rsidR="00000000" w:rsidRPr="00C84CFE" w:rsidP="00C84CFE">
            <w:pPr>
              <w:pStyle w:val="BodyText"/>
            </w:pPr>
            <w:r w:rsidRPr="00C84CFE">
              <w:t>Non-essential conditions may be found in the Companion Volume Implementation Guide.</w:t>
            </w:r>
          </w:p>
        </w:tc>
      </w:tr>
    </w:tbl>
    <w:p w:rsidR="00000000" w:rsidRPr="00C84CFE" w:rsidP="00C84CFE">
      <w:pPr>
        <w:pStyle w:val="NoPaddingFontSize1"/>
      </w:pPr>
    </w:p>
    <w:p w:rsidR="00000000" w:rsidRPr="00C84CFE" w:rsidP="00C84CFE">
      <w:pPr>
        <w:pStyle w:val="AllowPageBreak"/>
      </w:pPr>
    </w:p>
    <w:p w:rsidR="00000000" w:rsidRPr="00C84CFE" w:rsidP="00C84CFE">
      <w:pPr>
        <w:pStyle w:val="Heading1"/>
      </w:pPr>
      <w:bookmarkStart w:id="9" w:name="O_1067657"/>
      <w:bookmarkEnd w:id="9"/>
      <w:r w:rsidRPr="00C84CFE">
        <w:t>Unit Mapping Information</w:t>
      </w:r>
    </w:p>
    <w:tbl>
      <w:tblPr>
        <w:tblW w:w="9497" w:type="dxa"/>
        <w:tblLayout w:type="fixed"/>
        <w:tblCellMar>
          <w:left w:w="62" w:type="dxa"/>
          <w:right w:w="62" w:type="dxa"/>
        </w:tblCellMar>
        <w:tblLook w:val="0000"/>
      </w:tblPr>
      <w:tblGrid>
        <w:gridCol w:w="9497"/>
      </w:tblGrid>
      <w:tr w:rsidTr="00C84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t>This unit replaces and is not equivalent to TLIA3016</w:t>
            </w:r>
            <w:r w:rsidRPr="00C84CFE">
              <w:t xml:space="preserve"> Use inventory systems to organise stock control.</w:t>
            </w:r>
          </w:p>
        </w:tc>
      </w:tr>
    </w:tbl>
    <w:p w:rsidR="00000000" w:rsidRPr="00C84CFE" w:rsidP="00C84CFE">
      <w:pPr>
        <w:pStyle w:val="NoPaddingFontSize1"/>
      </w:pPr>
    </w:p>
    <w:p w:rsidR="00000000" w:rsidRPr="00C84CFE" w:rsidP="00C84CFE">
      <w:pPr>
        <w:pStyle w:val="AllowPageBreak"/>
      </w:pPr>
    </w:p>
    <w:p w:rsidR="00000000" w:rsidRPr="00C84CFE" w:rsidP="00C84CFE">
      <w:pPr>
        <w:pStyle w:val="Heading1"/>
      </w:pPr>
      <w:bookmarkStart w:id="10" w:name="O_1067664"/>
      <w:bookmarkEnd w:id="10"/>
      <w:r w:rsidRPr="00C84CFE">
        <w:t>Links</w:t>
      </w:r>
    </w:p>
    <w:p w:rsidR="00000000" w:rsidRPr="00C84CFE" w:rsidP="00A058B4">
      <w:pPr>
        <w:pStyle w:val="BodyText"/>
      </w:pPr>
      <w:r w:rsidRPr="00C84CF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44967">
        <w:rPr>
          <w:rStyle w:val="Hyperlink"/>
        </w:rPr>
        <w:t>https://vetnet.gov.au/Pages/TrainingDocs.aspx?q=df441c6e-213d-43e3-874c-0b3f7036d851</w:t>
      </w:r>
      <w:r>
        <w:fldChar w:fldCharType="end"/>
      </w:r>
    </w:p>
    <w:p w:rsidR="00000000" w:rsidRPr="00C84CFE" w:rsidP="00A058B4">
      <w:pPr>
        <w:pStyle w:val="BodyText"/>
        <w:sectPr w:rsidSect="00C84CFE">
          <w:headerReference w:type="default" r:id="rId10"/>
          <w:footerReference w:type="default" r:id="rId11"/>
          <w:pgSz w:w="11908" w:h="16833"/>
          <w:pgMar w:top="1702" w:right="1418" w:bottom="1702" w:left="1418" w:header="992" w:footer="992" w:gutter="0"/>
          <w:cols w:space="720"/>
          <w:noEndnote/>
          <w:docGrid w:linePitch="299"/>
        </w:sectPr>
      </w:pPr>
    </w:p>
    <w:p w:rsidR="00000000" w:rsidRPr="00C84CFE" w:rsidP="00C84CFE">
      <w:pPr>
        <w:pStyle w:val="SuperHeading"/>
      </w:pPr>
      <w:r w:rsidRPr="00C84CFE">
        <w:t>Assessment Requirements for TLIX0004X Administer inventory systems</w:t>
      </w:r>
    </w:p>
    <w:p w:rsidR="00000000" w:rsidRPr="00C84CFE" w:rsidP="00C84CFE">
      <w:pPr>
        <w:pStyle w:val="Heading1"/>
      </w:pPr>
      <w:bookmarkStart w:id="11" w:name="O_1067659"/>
      <w:bookmarkEnd w:id="11"/>
      <w:r w:rsidRPr="00C84CFE">
        <w:t>Modification History</w:t>
      </w:r>
    </w:p>
    <w:tbl>
      <w:tblPr>
        <w:tblW w:w="9497" w:type="dxa"/>
        <w:tblLayout w:type="fixed"/>
        <w:tblCellMar>
          <w:left w:w="62" w:type="dxa"/>
          <w:right w:w="62" w:type="dxa"/>
        </w:tblCellMar>
        <w:tblLook w:val="0000"/>
      </w:tblPr>
      <w:tblGrid>
        <w:gridCol w:w="9497"/>
      </w:tblGrid>
      <w:tr w:rsidTr="00C84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rPr>
                <w:rStyle w:val="SpecialBold"/>
              </w:rPr>
              <w:t>Release 1.</w:t>
            </w:r>
            <w:r w:rsidRPr="00C84CFE">
              <w:t xml:space="preserve"> This is the first release of this unit of competency in the TLI Transport and Logistics Training Package.</w:t>
            </w:r>
          </w:p>
        </w:tc>
      </w:tr>
    </w:tbl>
    <w:p w:rsidR="00000000" w:rsidRPr="00C84CFE" w:rsidP="00C84CFE">
      <w:pPr>
        <w:pStyle w:val="NoPaddingFontSize1"/>
      </w:pPr>
    </w:p>
    <w:p w:rsidR="00000000" w:rsidRPr="00C84CFE" w:rsidP="00C84CFE">
      <w:pPr>
        <w:pStyle w:val="AllowPageBreak"/>
      </w:pPr>
    </w:p>
    <w:p w:rsidR="00000000" w:rsidRPr="00C84CFE" w:rsidP="00C84CFE">
      <w:pPr>
        <w:pStyle w:val="Heading1"/>
      </w:pPr>
      <w:bookmarkStart w:id="12" w:name="O_1067660"/>
      <w:bookmarkEnd w:id="12"/>
      <w:r w:rsidRPr="00C84CFE">
        <w:t>Performance Evidence</w:t>
      </w:r>
    </w:p>
    <w:tbl>
      <w:tblPr>
        <w:tblW w:w="9497" w:type="dxa"/>
        <w:tblLayout w:type="fixed"/>
        <w:tblCellMar>
          <w:left w:w="62" w:type="dxa"/>
          <w:right w:w="62" w:type="dxa"/>
        </w:tblCellMar>
        <w:tblLook w:val="0000"/>
      </w:tblPr>
      <w:tblGrid>
        <w:gridCol w:w="9497"/>
      </w:tblGrid>
      <w:tr w:rsidTr="00C84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Evidence required to demonstrate competence in this unit must be relevant to and satisfy all the requirements of the elements and performance criteria on at least one occasion and includes</w:t>
            </w:r>
          </w:p>
        </w:tc>
      </w:tr>
      <w:tr w:rsidTr="00C84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FE" w:rsidP="00C84CFE">
            <w:pPr>
              <w:pStyle w:val="ListBullet"/>
            </w:pPr>
            <w:r w:rsidRPr="00C84CFE">
              <w:tab/>
              <w:t>assessing and managing stock quali</w:t>
            </w:r>
            <w:r w:rsidRPr="00C84CFE">
              <w:t xml:space="preserve">ty including analysing discrepancies, out of specification and redirection opportunities </w:t>
            </w:r>
          </w:p>
          <w:p w:rsidR="00000000" w:rsidRPr="00C84CFE" w:rsidP="00C84CFE">
            <w:pPr>
              <w:pStyle w:val="ListBullet"/>
            </w:pPr>
            <w:r w:rsidRPr="00C84CFE">
              <w:t>categorising and labelling stock</w:t>
            </w:r>
          </w:p>
          <w:p w:rsidR="00000000" w:rsidRPr="00C84CFE" w:rsidP="00C84CFE">
            <w:pPr>
              <w:pStyle w:val="ListBullet"/>
            </w:pPr>
            <w:r w:rsidRPr="00C84CFE">
              <w:tab/>
              <w:t>checking inventory specifications</w:t>
            </w:r>
          </w:p>
          <w:p w:rsidR="00000000" w:rsidRPr="00C84CFE" w:rsidP="00C84CFE">
            <w:pPr>
              <w:pStyle w:val="ListBullet"/>
            </w:pPr>
            <w:r w:rsidRPr="00C84CFE">
              <w:tab/>
              <w:t>ensuring handling, sorting, disposal and recycling of stock is performed</w:t>
            </w:r>
          </w:p>
          <w:p w:rsidR="00000000" w:rsidRPr="00C84CFE" w:rsidP="00C84CFE">
            <w:pPr>
              <w:pStyle w:val="ListBullet"/>
            </w:pPr>
            <w:r w:rsidRPr="00C84CFE">
              <w:tab/>
              <w:t>following organisationa</w:t>
            </w:r>
            <w:r w:rsidRPr="00C84CFE">
              <w:t xml:space="preserve">l inventory policies and procedures </w:t>
            </w:r>
          </w:p>
          <w:p w:rsidR="00000000" w:rsidRPr="00C84CFE" w:rsidP="00C84CFE">
            <w:pPr>
              <w:pStyle w:val="ListBullet"/>
            </w:pPr>
            <w:r w:rsidRPr="00C84CFE">
              <w:t xml:space="preserve">identifying inventory characteristics </w:t>
            </w:r>
          </w:p>
          <w:p w:rsidR="00000000" w:rsidRPr="00C84CFE" w:rsidP="00C84CFE">
            <w:pPr>
              <w:pStyle w:val="ListBullet"/>
            </w:pPr>
            <w:r w:rsidRPr="00C84CFE">
              <w:tab/>
              <w:t xml:space="preserve">maintaining and managing optimum stock levels </w:t>
            </w:r>
          </w:p>
          <w:p w:rsidR="00000000" w:rsidRPr="00C84CFE" w:rsidP="00C84CFE">
            <w:pPr>
              <w:pStyle w:val="ListBullet"/>
            </w:pPr>
            <w:r w:rsidRPr="00C84CFE">
              <w:t>meeting inventory system documentation requirements</w:t>
            </w:r>
          </w:p>
          <w:p w:rsidR="00000000" w:rsidRPr="00C84CFE" w:rsidP="00C84CFE">
            <w:pPr>
              <w:pStyle w:val="ListBullet"/>
            </w:pPr>
            <w:r w:rsidRPr="00C84CFE">
              <w:tab/>
              <w:t xml:space="preserve">monitoring stock security </w:t>
            </w:r>
          </w:p>
          <w:p w:rsidR="00000000" w:rsidRPr="00C84CFE" w:rsidP="00C84CFE">
            <w:pPr>
              <w:pStyle w:val="ListBullet"/>
            </w:pPr>
            <w:r w:rsidRPr="00C84CFE">
              <w:tab/>
            </w:r>
            <w:r w:rsidRPr="00C84CFE">
              <w:t xml:space="preserve">reading and interpreting information and data related to inventory systems </w:t>
            </w:r>
          </w:p>
          <w:p w:rsidR="00000000" w:rsidRPr="00C84CFE" w:rsidP="00C84CFE">
            <w:pPr>
              <w:pStyle w:val="ListBullet"/>
            </w:pPr>
            <w:r w:rsidRPr="00C84CFE">
              <w:t>recording and maintaining inventory information</w:t>
            </w:r>
          </w:p>
          <w:p w:rsidR="00000000" w:rsidRPr="00C84CFE" w:rsidP="00C84CFE">
            <w:pPr>
              <w:pStyle w:val="ListBullet"/>
            </w:pPr>
            <w:r w:rsidRPr="00C84CFE">
              <w:tab/>
              <w:t xml:space="preserve">undertaking quality control </w:t>
            </w:r>
          </w:p>
          <w:p w:rsidR="00000000" w:rsidRPr="00C84CFE" w:rsidP="00C84CFE">
            <w:pPr>
              <w:pStyle w:val="ListBullet"/>
            </w:pPr>
            <w:r w:rsidRPr="00C84CFE">
              <w:tab/>
              <w:t>using the inventory system including inventory software and applications</w:t>
            </w:r>
          </w:p>
          <w:p w:rsidR="00000000" w:rsidRPr="00C84CFE" w:rsidP="00C84CFE">
            <w:pPr>
              <w:pStyle w:val="ListBullet"/>
            </w:pPr>
            <w:r w:rsidRPr="00C84CFE">
              <w:t>utilising Vendor Managed Inv</w:t>
            </w:r>
            <w:r w:rsidRPr="00C84CFE">
              <w:t>entory (VMI) systems</w:t>
            </w:r>
          </w:p>
          <w:p w:rsidR="00000000" w:rsidRPr="00C84CFE" w:rsidP="00C84CFE">
            <w:pPr>
              <w:pStyle w:val="ListBullet"/>
            </w:pPr>
            <w:r w:rsidRPr="00C84CFE">
              <w:t>validating third party inventory control operations.</w:t>
            </w:r>
          </w:p>
        </w:tc>
      </w:tr>
    </w:tbl>
    <w:p w:rsidR="00000000" w:rsidRPr="00C84CFE" w:rsidP="00C84CFE">
      <w:pPr>
        <w:pStyle w:val="NoPaddingFontSize1"/>
      </w:pPr>
    </w:p>
    <w:p w:rsidR="00000000" w:rsidRPr="00C84CFE" w:rsidP="00C84CFE">
      <w:pPr>
        <w:pStyle w:val="AllowPageBreak"/>
      </w:pPr>
    </w:p>
    <w:p w:rsidR="00000000" w:rsidRPr="00C84CFE" w:rsidP="00C84CFE">
      <w:pPr>
        <w:pStyle w:val="Heading1"/>
      </w:pPr>
      <w:bookmarkStart w:id="13" w:name="O_1067661"/>
      <w:bookmarkEnd w:id="13"/>
      <w:r w:rsidRPr="00C84CFE">
        <w:t>Knowledge Evidence</w:t>
      </w:r>
    </w:p>
    <w:tbl>
      <w:tblPr>
        <w:tblW w:w="9497" w:type="dxa"/>
        <w:tblLayout w:type="fixed"/>
        <w:tblCellMar>
          <w:left w:w="62" w:type="dxa"/>
          <w:right w:w="62" w:type="dxa"/>
        </w:tblCellMar>
        <w:tblLook w:val="0000"/>
      </w:tblPr>
      <w:tblGrid>
        <w:gridCol w:w="9497"/>
      </w:tblGrid>
      <w:tr w:rsidTr="00C84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4CFE">
            <w:pPr>
              <w:pStyle w:val="BodyText"/>
              <w:rPr>
                <w:lang w:val="en-NZ"/>
              </w:rPr>
            </w:pPr>
            <w:r w:rsidRPr="00C84CFE">
              <w:t xml:space="preserve">Evidence required to demonstrate competence in this unit must be relevant to and satisfy all the requirements of the elements and performance </w:t>
            </w:r>
            <w:r w:rsidRPr="00C84CFE">
              <w:t>criteria and includes knowledge of</w:t>
            </w:r>
          </w:p>
        </w:tc>
      </w:tr>
      <w:tr w:rsidTr="00C84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FE" w:rsidP="00C84CFE">
            <w:pPr>
              <w:pStyle w:val="ListBullet"/>
            </w:pPr>
            <w:r w:rsidRPr="00C84CFE">
              <w:tab/>
              <w:t xml:space="preserve">features of inventory systems </w:t>
            </w:r>
          </w:p>
          <w:p w:rsidR="00000000" w:rsidRPr="00C84CFE" w:rsidP="00C84CFE">
            <w:pPr>
              <w:pStyle w:val="ListBullet"/>
            </w:pPr>
            <w:r w:rsidRPr="00C84CFE">
              <w:tab/>
              <w:t>financial implications of inventory management</w:t>
            </w:r>
          </w:p>
          <w:p w:rsidR="00000000" w:rsidRPr="00C84CFE" w:rsidP="00C84CFE">
            <w:pPr>
              <w:pStyle w:val="ListBullet"/>
            </w:pPr>
            <w:r w:rsidRPr="00C84CFE">
              <w:tab/>
              <w:t xml:space="preserve">inventory documentation and reporting requirements including those for discrepancies, out of specification and redirection opportunities </w:t>
            </w:r>
          </w:p>
          <w:p w:rsidR="00000000" w:rsidRPr="00C84CFE" w:rsidP="00C84CFE">
            <w:pPr>
              <w:pStyle w:val="ListBullet"/>
            </w:pPr>
            <w:r w:rsidRPr="00C84CFE">
              <w:t xml:space="preserve">inventory loss and damage control </w:t>
            </w:r>
          </w:p>
          <w:p w:rsidR="00000000" w:rsidRPr="00C84CFE" w:rsidP="00C84CFE">
            <w:pPr>
              <w:pStyle w:val="ListBullet"/>
            </w:pPr>
            <w:r w:rsidRPr="00C84CFE">
              <w:tab/>
              <w:t xml:space="preserve">inventory policies and procedures </w:t>
            </w:r>
          </w:p>
          <w:p w:rsidR="00000000" w:rsidRPr="00C84CFE" w:rsidP="00C84CFE">
            <w:pPr>
              <w:pStyle w:val="ListBullet"/>
            </w:pPr>
            <w:r w:rsidRPr="00C84CFE">
              <w:t>inventory tracking and security</w:t>
            </w:r>
          </w:p>
          <w:p w:rsidR="00000000" w:rsidRPr="00C84CFE" w:rsidP="00C84CFE">
            <w:pPr>
              <w:pStyle w:val="ListBullet"/>
            </w:pPr>
            <w:r w:rsidRPr="00C84CFE">
              <w:tab/>
              <w:t xml:space="preserve">layout of inventory storage areas </w:t>
            </w:r>
          </w:p>
          <w:p w:rsidR="00000000" w:rsidRPr="00C84CFE" w:rsidP="00C84CFE">
            <w:pPr>
              <w:pStyle w:val="ListBullet"/>
            </w:pPr>
            <w:r w:rsidRPr="00C84CFE">
              <w:tab/>
              <w:t>maintenance and monitoring of stock quality and levels</w:t>
            </w:r>
          </w:p>
          <w:p w:rsidR="00000000" w:rsidRPr="00C84CFE" w:rsidP="00C84CFE">
            <w:pPr>
              <w:pStyle w:val="ListBullet"/>
            </w:pPr>
            <w:r w:rsidRPr="00C84CFE">
              <w:tab/>
              <w:t>methods for categorising and labelling inventory</w:t>
            </w:r>
          </w:p>
          <w:p w:rsidR="00000000" w:rsidRPr="00C84CFE" w:rsidP="00C84CFE">
            <w:pPr>
              <w:pStyle w:val="ListBullet"/>
            </w:pPr>
            <w:r w:rsidRPr="00C84CFE">
              <w:tab/>
              <w:t>principles</w:t>
            </w:r>
            <w:r w:rsidRPr="00C84CFE">
              <w:t xml:space="preserve"> of inventory management</w:t>
            </w:r>
          </w:p>
          <w:p w:rsidR="00000000" w:rsidRPr="00C84CFE" w:rsidP="00C84CFE">
            <w:pPr>
              <w:pStyle w:val="ListBullet"/>
            </w:pPr>
            <w:r w:rsidRPr="00C84CFE">
              <w:t>principles of quality control</w:t>
            </w:r>
          </w:p>
          <w:p w:rsidR="00000000" w:rsidRPr="00C84CFE" w:rsidP="00C84CFE">
            <w:pPr>
              <w:pStyle w:val="ListBullet"/>
            </w:pPr>
            <w:r w:rsidRPr="00C84CFE">
              <w:t>reorder cycles</w:t>
            </w:r>
          </w:p>
          <w:p w:rsidR="00000000" w:rsidRPr="00C84CFE" w:rsidP="00C84CFE">
            <w:pPr>
              <w:pStyle w:val="ListBullet"/>
            </w:pPr>
            <w:r w:rsidRPr="00C84CFE">
              <w:tab/>
              <w:t>storage conditions for the maintenance of inventory including product life cycles, maximising use, rotation and replenishment requirements</w:t>
            </w:r>
          </w:p>
          <w:p w:rsidR="00000000" w:rsidRPr="00C84CFE" w:rsidP="00C84CFE">
            <w:pPr>
              <w:pStyle w:val="ListBullet"/>
            </w:pPr>
            <w:r w:rsidRPr="00C84CFE">
              <w:t>third party inventory control operations</w:t>
            </w:r>
          </w:p>
          <w:p w:rsidR="00000000" w:rsidRPr="00C84CFE" w:rsidP="00C84CFE">
            <w:pPr>
              <w:pStyle w:val="ListBullet"/>
            </w:pPr>
            <w:r w:rsidRPr="00C84CFE">
              <w:t xml:space="preserve">types of inventory systems </w:t>
            </w:r>
          </w:p>
          <w:p w:rsidR="00000000" w:rsidRPr="00C84CFE" w:rsidP="00C84CFE">
            <w:pPr>
              <w:pStyle w:val="ListBullet"/>
            </w:pPr>
            <w:r w:rsidRPr="00C84CFE">
              <w:t>valuation methods for different inventory items</w:t>
            </w:r>
          </w:p>
          <w:p w:rsidR="00000000" w:rsidRPr="00C84CFE" w:rsidP="00C84CFE">
            <w:pPr>
              <w:pStyle w:val="ListBullet"/>
            </w:pPr>
            <w:r w:rsidRPr="00C84CFE">
              <w:t>Vendor Managed Inventory (VMI) systems.</w:t>
            </w:r>
          </w:p>
        </w:tc>
      </w:tr>
    </w:tbl>
    <w:p w:rsidR="00000000" w:rsidRPr="00C84CFE" w:rsidP="00C84CFE">
      <w:pPr>
        <w:pStyle w:val="NoPaddingFontSize1"/>
      </w:pPr>
    </w:p>
    <w:p w:rsidR="00000000" w:rsidRPr="00C84CFE" w:rsidP="00C84CFE">
      <w:pPr>
        <w:pStyle w:val="AllowPageBreak"/>
      </w:pPr>
    </w:p>
    <w:p w:rsidR="00000000" w:rsidRPr="00C84CFE" w:rsidP="00C84CFE">
      <w:pPr>
        <w:pStyle w:val="Heading1"/>
      </w:pPr>
      <w:bookmarkStart w:id="14" w:name="O_1067662"/>
      <w:bookmarkEnd w:id="14"/>
      <w:r w:rsidRPr="00C84CFE">
        <w:t>Assessment Conditions</w:t>
      </w:r>
    </w:p>
    <w:tbl>
      <w:tblPr>
        <w:tblW w:w="9497" w:type="dxa"/>
        <w:tblLayout w:type="fixed"/>
        <w:tblCellMar>
          <w:left w:w="62" w:type="dxa"/>
          <w:right w:w="62" w:type="dxa"/>
        </w:tblCellMar>
        <w:tblLook w:val="0000"/>
      </w:tblPr>
      <w:tblGrid>
        <w:gridCol w:w="9497"/>
      </w:tblGrid>
      <w:tr w:rsidTr="00C84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CFE" w:rsidP="00C84CFE">
            <w:pPr>
              <w:pStyle w:val="BodyText"/>
            </w:pPr>
            <w:r w:rsidRPr="00C84CFE">
              <w:t>Assessors must hold credentials specified within the Standards for Registered Training Organisati</w:t>
            </w:r>
            <w:r w:rsidRPr="00C84CFE">
              <w:t xml:space="preserve">ons current at the time of assessment. </w:t>
            </w:r>
          </w:p>
          <w:p w:rsidR="00000000" w:rsidRPr="00C84CFE" w:rsidP="00C84CFE">
            <w:pPr>
              <w:pStyle w:val="BodyText"/>
            </w:pPr>
            <w:r w:rsidRPr="00C84CFE">
              <w:t xml:space="preserve">Assessment must satisfy the Principles of Assessment and Rules of Evidence and all regulatory requirements included within the Standards for Registered Training Organisations current at the time of assessment. </w:t>
            </w:r>
          </w:p>
          <w:p w:rsidR="00000000" w:rsidRPr="00C84CFE" w:rsidP="00C84CFE">
            <w:pPr>
              <w:pStyle w:val="BodyText"/>
            </w:pPr>
            <w:r w:rsidRPr="00C84CFE">
              <w:t>Asses</w:t>
            </w:r>
            <w:r w:rsidRPr="00C84CFE">
              <w:t>sment must occur in workplace operational situations where it is appropriate to do so. Where this is not appropriate, assessment must occur in simulated workplace operational situations that replicate workplace conditions.</w:t>
            </w:r>
          </w:p>
          <w:p w:rsidR="00000000" w:rsidRPr="00C84CFE" w:rsidP="00C84CFE">
            <w:pPr>
              <w:pStyle w:val="BodyText"/>
            </w:pPr>
            <w:r w:rsidRPr="00C84CFE">
              <w:t>Assessment processes and techniqu</w:t>
            </w:r>
            <w:r w:rsidRPr="00C84CFE">
              <w:t>es must be appropriate to the language, literacy and numeracy requirements of the work being performed and the needs of the candidate.</w:t>
            </w:r>
          </w:p>
          <w:p w:rsidR="00000000" w:rsidRPr="00C84CFE" w:rsidP="00C84CFE">
            <w:pPr>
              <w:pStyle w:val="BodyText"/>
            </w:pPr>
            <w:r w:rsidRPr="00C84CFE">
              <w:t>Resources for assessment must include access to a range of</w:t>
            </w:r>
          </w:p>
          <w:p w:rsidR="00000000" w:rsidRPr="00C84CFE" w:rsidP="00C84CFE">
            <w:pPr>
              <w:pStyle w:val="ListBullet"/>
            </w:pPr>
            <w:r w:rsidRPr="00C84CFE">
              <w:t>exercises, case studies or other simulations</w:t>
            </w:r>
          </w:p>
          <w:p w:rsidR="00000000" w:rsidRPr="00C84CFE" w:rsidP="00C84CFE">
            <w:pPr>
              <w:pStyle w:val="ListBullet"/>
            </w:pPr>
            <w:r w:rsidRPr="00C84CFE">
              <w:t xml:space="preserve">materials, tools and equipment used in industry including: </w:t>
            </w:r>
          </w:p>
          <w:p w:rsidR="00000000" w:rsidRPr="00C84CFE" w:rsidP="00C84CFE">
            <w:pPr>
              <w:pStyle w:val="ListBullet2"/>
            </w:pPr>
            <w:r w:rsidRPr="00C84CFE">
              <w:t>inventory systems and stock control equipment and tools</w:t>
            </w:r>
          </w:p>
          <w:p w:rsidR="00000000" w:rsidRPr="00C84CFE" w:rsidP="00C84CFE">
            <w:pPr>
              <w:pStyle w:val="ListBullet"/>
            </w:pPr>
            <w:r w:rsidRPr="00C84CFE">
              <w:t>documentation including organisational policies and procedures, industry standards, regulations, codes of practice, operational manuals an</w:t>
            </w:r>
            <w:r w:rsidRPr="00C84CFE">
              <w:t>d equipment specifications.</w:t>
            </w:r>
            <w:r w:rsidRPr="00C84CFE">
              <w:tab/>
            </w:r>
          </w:p>
        </w:tc>
      </w:tr>
    </w:tbl>
    <w:p w:rsidR="00000000" w:rsidRPr="00C84CFE" w:rsidP="00C84CFE">
      <w:pPr>
        <w:pStyle w:val="NoPaddingFontSize1"/>
      </w:pPr>
    </w:p>
    <w:p w:rsidR="00000000" w:rsidRPr="00C84CFE" w:rsidP="00C84CFE">
      <w:pPr>
        <w:pStyle w:val="AllowPageBreak"/>
      </w:pPr>
    </w:p>
    <w:p w:rsidR="00000000" w:rsidRPr="00C84CFE" w:rsidP="00C84CFE">
      <w:pPr>
        <w:pStyle w:val="Heading1"/>
      </w:pPr>
      <w:bookmarkStart w:id="15" w:name="O_1067665"/>
      <w:bookmarkEnd w:id="15"/>
      <w:r w:rsidRPr="00C84CFE">
        <w:t>Links</w:t>
      </w:r>
    </w:p>
    <w:p w:rsidR="00000000" w:rsidRPr="00C84CFE" w:rsidP="00A058B4">
      <w:pPr>
        <w:pStyle w:val="BodyText"/>
      </w:pPr>
      <w:r w:rsidRPr="00C84CF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44967">
        <w:rPr>
          <w:rStyle w:val="Hyperlink"/>
        </w:rPr>
        <w:t>https://vetnet.gov.au/Pages/TrainingDocs.aspx?q=df441c6e-213d-43e3-874c-0b3f7036d851</w:t>
      </w:r>
      <w:r>
        <w:fldChar w:fldCharType="end"/>
      </w:r>
    </w:p>
    <w:p w:rsidR="00000000" w:rsidRPr="00C84CFE" w:rsidP="00C84CFE"/>
    <w:sectPr w:rsidSect="00C84C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FE" w:rsidRPr="00A058B4" w:rsidP="00A058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8B4" w:rsidP="00C84C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58B4" w:rsidP="00C84C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058B4" w:rsidP="00C84C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FE" w:rsidP="00C84CFE">
    <w:pPr>
      <w:pStyle w:val="Footer"/>
      <w:framePr w:wrap="around"/>
    </w:pPr>
    <w:r>
      <w:fldChar w:fldCharType="begin"/>
    </w:r>
    <w:r>
      <w:instrText xml:space="preserve"> DOCPROPERTY  Subject  \* MERGEFORMAT </w:instrText>
    </w:r>
    <w:r>
      <w:fldChar w:fldCharType="separate"/>
    </w:r>
    <w:r w:rsidR="00A058B4">
      <w:t>Approved</w:t>
    </w:r>
    <w:r w:rsidR="00A058B4">
      <w:fldChar w:fldCharType="end"/>
    </w:r>
    <w:r>
      <w:tab/>
      <w:t xml:space="preserve">Page </w:t>
    </w:r>
    <w:r>
      <w:fldChar w:fldCharType="begin"/>
    </w:r>
    <w:r>
      <w:instrText xml:space="preserve"> PAGE  \* Arabic  \* MERGEFORMAT </w:instrText>
    </w:r>
    <w:r>
      <w:fldChar w:fldCharType="separate"/>
    </w:r>
    <w:r w:rsidR="00A058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58B4">
      <w:rPr>
        <w:noProof/>
      </w:rPr>
      <w:t>4</w:t>
    </w:r>
    <w:r>
      <w:rPr>
        <w:noProof/>
      </w:rPr>
      <w:fldChar w:fldCharType="end"/>
    </w:r>
  </w:p>
  <w:p w:rsidR="00C84CFE" w:rsidP="00C84CFE">
    <w:pPr>
      <w:pStyle w:val="Footer"/>
      <w:framePr w:wrap="around"/>
    </w:pPr>
    <w:r>
      <w:t xml:space="preserve">© Commonwealth of Australia, </w:t>
    </w:r>
    <w:r>
      <w:fldChar w:fldCharType="begin"/>
    </w:r>
    <w:r>
      <w:instrText xml:space="preserve"> DATE  \@ "yyyy"  \* MERGEFORMAT </w:instrText>
    </w:r>
    <w:r>
      <w:fldChar w:fldCharType="separate"/>
    </w:r>
    <w:r w:rsidR="00A058B4">
      <w:rPr>
        <w:noProof/>
      </w:rPr>
      <w:t>2025</w:t>
    </w:r>
    <w:r>
      <w:fldChar w:fldCharType="end"/>
    </w:r>
    <w:r>
      <w:tab/>
    </w:r>
    <w:r>
      <w:fldChar w:fldCharType="begin"/>
    </w:r>
    <w:r>
      <w:instrText xml:space="preserve"> DOCPROPERTY  Author  \* MERGEFORMAT </w:instrText>
    </w:r>
    <w:r>
      <w:fldChar w:fldCharType="separate"/>
    </w:r>
    <w:r w:rsidR="00A058B4">
      <w:t>Industry Skills Australia</w:t>
    </w:r>
    <w:r w:rsidR="00A058B4">
      <w:fldChar w:fldCharType="end"/>
    </w:r>
  </w:p>
  <w:p w:rsidR="00C84CFE" w:rsidP="00C84C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8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4CFE" w:rsidRPr="00A058B4" w:rsidP="00A058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8B4" w:rsidRPr="002D2AF8" w:rsidP="00C84CFE">
    <w:pPr>
      <w:pStyle w:val="Header"/>
      <w:framePr w:wrap="around"/>
    </w:pPr>
    <w:r>
      <w:fldChar w:fldCharType="begin"/>
    </w:r>
    <w:r>
      <w:instrText xml:space="preserve"> TITLE   \* MERGEFORMAT </w:instrText>
    </w:r>
    <w:r>
      <w:fldChar w:fldCharType="separate"/>
    </w:r>
    <w:r>
      <w:t>TLIX0004X Administer inventory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58B4" w:rsidP="00C84C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FE" w:rsidRPr="002D2AF8" w:rsidP="00C84CFE">
    <w:pPr>
      <w:pStyle w:val="Header"/>
      <w:framePr w:wrap="around"/>
    </w:pPr>
    <w:r>
      <w:fldChar w:fldCharType="begin"/>
    </w:r>
    <w:r>
      <w:instrText xml:space="preserve"> TITLE   \* MERGEFORMAT </w:instrText>
    </w:r>
    <w:r>
      <w:fldChar w:fldCharType="separate"/>
    </w:r>
    <w:r w:rsidR="00A058B4">
      <w:t>TLIX0004X Administer inventory systems</w:t>
    </w:r>
    <w:r w:rsidR="00A058B4">
      <w:fldChar w:fldCharType="end"/>
    </w:r>
    <w:r>
      <w:tab/>
      <w:t xml:space="preserve">Date this document was generated: </w:t>
    </w:r>
    <w:r>
      <w:fldChar w:fldCharType="begin"/>
    </w:r>
    <w:r>
      <w:instrText xml:space="preserve"> CREATEDATE  \@ "d MMMM yyyy"  \* MERGEFORMAT </w:instrText>
    </w:r>
    <w:r>
      <w:fldChar w:fldCharType="separate"/>
    </w:r>
    <w:r w:rsidR="00A058B4">
      <w:rPr>
        <w:noProof/>
      </w:rPr>
      <w:t>2 March 2025</w:t>
    </w:r>
    <w:r>
      <w:fldChar w:fldCharType="end"/>
    </w:r>
  </w:p>
  <w:p w:rsidR="00C84CFE" w:rsidP="00C84C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9278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D2C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3C5F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C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CFE"/>
    <w:pPr>
      <w:spacing w:before="360" w:after="60"/>
      <w:outlineLvl w:val="0"/>
    </w:pPr>
    <w:rPr>
      <w:sz w:val="32"/>
    </w:rPr>
  </w:style>
  <w:style w:type="paragraph" w:styleId="Heading2">
    <w:name w:val="heading 2"/>
    <w:basedOn w:val="HeadingBase"/>
    <w:next w:val="BodyText"/>
    <w:link w:val="Heading2Char"/>
    <w:qFormat/>
    <w:rsid w:val="00C84CFE"/>
    <w:pPr>
      <w:keepLines/>
      <w:spacing w:before="240" w:after="120"/>
      <w:outlineLvl w:val="1"/>
    </w:pPr>
    <w:rPr>
      <w:sz w:val="28"/>
      <w:szCs w:val="40"/>
    </w:rPr>
  </w:style>
  <w:style w:type="paragraph" w:styleId="Heading3">
    <w:name w:val="heading 3"/>
    <w:basedOn w:val="HeadingBase"/>
    <w:next w:val="BodyText"/>
    <w:link w:val="Heading3Char"/>
    <w:qFormat/>
    <w:rsid w:val="00C84CFE"/>
    <w:pPr>
      <w:spacing w:before="180" w:after="120"/>
      <w:outlineLvl w:val="2"/>
    </w:pPr>
    <w:rPr>
      <w:spacing w:val="-10"/>
      <w:kern w:val="32"/>
    </w:rPr>
  </w:style>
  <w:style w:type="paragraph" w:styleId="Heading4">
    <w:name w:val="heading 4"/>
    <w:basedOn w:val="HeadingBase"/>
    <w:next w:val="BodyText"/>
    <w:link w:val="Heading4Char"/>
    <w:qFormat/>
    <w:rsid w:val="00C84CFE"/>
    <w:pPr>
      <w:spacing w:before="160" w:after="120"/>
      <w:outlineLvl w:val="3"/>
    </w:pPr>
    <w:rPr>
      <w:sz w:val="22"/>
    </w:rPr>
  </w:style>
  <w:style w:type="paragraph" w:styleId="Heading5">
    <w:name w:val="heading 5"/>
    <w:basedOn w:val="HeadingBase"/>
    <w:next w:val="Normal"/>
    <w:link w:val="Heading5Char"/>
    <w:qFormat/>
    <w:rsid w:val="00C84CFE"/>
    <w:pPr>
      <w:spacing w:before="80"/>
      <w:outlineLvl w:val="4"/>
    </w:pPr>
    <w:rPr>
      <w:color w:val="918585"/>
      <w:sz w:val="20"/>
    </w:rPr>
  </w:style>
  <w:style w:type="paragraph" w:styleId="Heading6">
    <w:name w:val="heading 6"/>
    <w:basedOn w:val="HeadingBase"/>
    <w:next w:val="Normal"/>
    <w:link w:val="Heading6Char"/>
    <w:qFormat/>
    <w:rsid w:val="00C84CFE"/>
    <w:pPr>
      <w:spacing w:before="60"/>
      <w:outlineLvl w:val="5"/>
    </w:pPr>
    <w:rPr>
      <w:color w:val="918585"/>
      <w:sz w:val="20"/>
    </w:rPr>
  </w:style>
  <w:style w:type="paragraph" w:styleId="Heading7">
    <w:name w:val="heading 7"/>
    <w:basedOn w:val="Normal"/>
    <w:next w:val="Normal"/>
    <w:link w:val="Heading7Char"/>
    <w:qFormat/>
    <w:rsid w:val="00C84CFE"/>
    <w:pPr>
      <w:ind w:left="720"/>
      <w:outlineLvl w:val="6"/>
    </w:pPr>
    <w:rPr>
      <w:i/>
    </w:rPr>
  </w:style>
  <w:style w:type="paragraph" w:styleId="Heading8">
    <w:name w:val="heading 8"/>
    <w:basedOn w:val="Normal"/>
    <w:next w:val="Normal"/>
    <w:link w:val="Heading8Char"/>
    <w:qFormat/>
    <w:rsid w:val="00C84CFE"/>
    <w:pPr>
      <w:ind w:left="720"/>
      <w:outlineLvl w:val="7"/>
    </w:pPr>
    <w:rPr>
      <w:i/>
    </w:rPr>
  </w:style>
  <w:style w:type="paragraph" w:styleId="Heading9">
    <w:name w:val="heading 9"/>
    <w:basedOn w:val="Normal"/>
    <w:next w:val="Normal"/>
    <w:link w:val="Heading9Char"/>
    <w:qFormat/>
    <w:rsid w:val="00C84CFE"/>
    <w:pPr>
      <w:ind w:left="720"/>
      <w:outlineLvl w:val="8"/>
    </w:pPr>
    <w:rPr>
      <w:i/>
    </w:rPr>
  </w:style>
  <w:style w:type="character" w:default="1" w:styleId="DefaultParagraphFont">
    <w:name w:val="Default Paragraph Font"/>
    <w:uiPriority w:val="1"/>
    <w:unhideWhenUsed/>
    <w:rsid w:val="00C84C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CFE"/>
  </w:style>
  <w:style w:type="character" w:customStyle="1" w:styleId="Heading1Char">
    <w:name w:val="Heading 1 Char"/>
    <w:basedOn w:val="DefaultParagraphFont"/>
    <w:link w:val="Heading1"/>
    <w:rsid w:val="00C84CFE"/>
    <w:rPr>
      <w:rFonts w:ascii="Times New Roman" w:eastAsia="Times New Roman" w:hAnsi="Times New Roman" w:cs="Times New Roman"/>
      <w:b/>
      <w:sz w:val="32"/>
      <w:szCs w:val="20"/>
      <w:lang w:eastAsia="en-US"/>
    </w:rPr>
  </w:style>
  <w:style w:type="paragraph" w:styleId="BodyText">
    <w:name w:val="Body Text"/>
    <w:basedOn w:val="Normal"/>
    <w:link w:val="BodyTextChar"/>
    <w:rsid w:val="00C84C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4CFE"/>
    <w:rPr>
      <w:rFonts w:ascii="Times New Roman" w:eastAsia="Times New Roman" w:hAnsi="Times New Roman" w:cs="Times New Roman"/>
      <w:sz w:val="24"/>
      <w:lang w:eastAsia="en-US"/>
    </w:rPr>
  </w:style>
  <w:style w:type="paragraph" w:styleId="ListBullet">
    <w:name w:val="List Bullet"/>
    <w:basedOn w:val="List"/>
    <w:rsid w:val="00C84CFE"/>
    <w:pPr>
      <w:numPr>
        <w:numId w:val="12"/>
      </w:numPr>
      <w:tabs>
        <w:tab w:val="clear" w:pos="340"/>
      </w:tabs>
      <w:spacing w:before="40" w:after="40"/>
    </w:pPr>
  </w:style>
  <w:style w:type="character" w:customStyle="1" w:styleId="SpecialBold">
    <w:name w:val="Special Bold"/>
    <w:basedOn w:val="DefaultParagraphFont"/>
    <w:rsid w:val="00C84CFE"/>
    <w:rPr>
      <w:b/>
      <w:spacing w:val="0"/>
    </w:rPr>
  </w:style>
  <w:style w:type="paragraph" w:styleId="ListBullet2">
    <w:name w:val="List Bullet 2"/>
    <w:basedOn w:val="List2"/>
    <w:rsid w:val="00C84CFE"/>
    <w:pPr>
      <w:numPr>
        <w:numId w:val="13"/>
      </w:numPr>
      <w:tabs>
        <w:tab w:val="clear" w:pos="680"/>
      </w:tabs>
    </w:pPr>
  </w:style>
  <w:style w:type="paragraph" w:customStyle="1" w:styleId="SuperHeading">
    <w:name w:val="SuperHeading"/>
    <w:basedOn w:val="Normal"/>
    <w:rsid w:val="00C84CFE"/>
    <w:pPr>
      <w:spacing w:before="240" w:after="120"/>
      <w:outlineLvl w:val="0"/>
    </w:pPr>
    <w:rPr>
      <w:rFonts w:ascii="Times New Roman" w:hAnsi="Times New Roman"/>
      <w:b/>
      <w:sz w:val="32"/>
    </w:rPr>
  </w:style>
  <w:style w:type="paragraph" w:customStyle="1" w:styleId="AllowPageBreak">
    <w:name w:val="AllowPageBreak"/>
    <w:rsid w:val="00C84C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4C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C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C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C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C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C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C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CFE"/>
    <w:rPr>
      <w:rFonts w:ascii="Courier New" w:eastAsia="Times New Roman" w:hAnsi="Courier New" w:cs="Times New Roman"/>
      <w:i/>
      <w:szCs w:val="20"/>
      <w:lang w:eastAsia="en-US"/>
    </w:rPr>
  </w:style>
  <w:style w:type="paragraph" w:customStyle="1" w:styleId="HeadingBase">
    <w:name w:val="Heading Base"/>
    <w:rsid w:val="00C84C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CFE"/>
    <w:pPr>
      <w:tabs>
        <w:tab w:val="right" w:leader="dot" w:pos="9072"/>
      </w:tabs>
      <w:ind w:left="567"/>
    </w:pPr>
    <w:rPr>
      <w:szCs w:val="22"/>
    </w:rPr>
  </w:style>
  <w:style w:type="paragraph" w:customStyle="1" w:styleId="TOCBase">
    <w:name w:val="TOC Base"/>
    <w:rsid w:val="00C84C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CFE"/>
    <w:pPr>
      <w:tabs>
        <w:tab w:val="right" w:leader="dot" w:pos="9072"/>
      </w:tabs>
      <w:spacing w:before="40" w:after="40"/>
      <w:ind w:left="284"/>
    </w:pPr>
    <w:rPr>
      <w:rFonts w:ascii="Times New Roman" w:hAnsi="Times New Roman"/>
    </w:rPr>
  </w:style>
  <w:style w:type="paragraph" w:styleId="TOC1">
    <w:name w:val="toc 1"/>
    <w:basedOn w:val="TOCBase"/>
    <w:next w:val="Normal"/>
    <w:rsid w:val="00C84C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C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CFE"/>
    <w:rPr>
      <w:rFonts w:ascii="Times New Roman" w:eastAsia="Times New Roman" w:hAnsi="Times New Roman" w:cs="Times New Roman"/>
      <w:sz w:val="16"/>
      <w:lang w:eastAsia="en-US"/>
    </w:rPr>
  </w:style>
  <w:style w:type="paragraph" w:styleId="Title">
    <w:name w:val="Title"/>
    <w:basedOn w:val="HeadingBase"/>
    <w:link w:val="TitleChar"/>
    <w:qFormat/>
    <w:rsid w:val="00C84CFE"/>
    <w:pPr>
      <w:spacing w:before="5040"/>
      <w:jc w:val="center"/>
    </w:pPr>
    <w:rPr>
      <w:sz w:val="48"/>
      <w:szCs w:val="72"/>
      <w:lang w:val="en-US"/>
    </w:rPr>
  </w:style>
  <w:style w:type="character" w:customStyle="1" w:styleId="TitleChar">
    <w:name w:val="Title Char"/>
    <w:basedOn w:val="DefaultParagraphFont"/>
    <w:link w:val="Title"/>
    <w:rsid w:val="00C84C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CFE"/>
    <w:pPr>
      <w:tabs>
        <w:tab w:val="left" w:pos="3600"/>
        <w:tab w:val="left" w:pos="3958"/>
      </w:tabs>
    </w:pPr>
  </w:style>
  <w:style w:type="paragraph" w:styleId="List">
    <w:name w:val="List"/>
    <w:basedOn w:val="BodyText"/>
    <w:next w:val="BodyText"/>
    <w:rsid w:val="00C84CFE"/>
    <w:pPr>
      <w:tabs>
        <w:tab w:val="left" w:pos="340"/>
      </w:tabs>
      <w:spacing w:before="60" w:after="60"/>
      <w:ind w:left="340" w:hanging="340"/>
    </w:pPr>
  </w:style>
  <w:style w:type="paragraph" w:customStyle="1" w:styleId="Note">
    <w:name w:val="Note"/>
    <w:basedOn w:val="BodyText"/>
    <w:rsid w:val="00C84C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CFE"/>
    <w:pPr>
      <w:framePr w:wrap="auto" w:hAnchor="text" w:y="6049"/>
    </w:pPr>
    <w:rPr>
      <w:color w:val="000000"/>
      <w:sz w:val="40"/>
    </w:rPr>
  </w:style>
  <w:style w:type="paragraph" w:customStyle="1" w:styleId="TOCTitle">
    <w:name w:val="TOCTitle"/>
    <w:basedOn w:val="Heading1"/>
    <w:rsid w:val="00C84CFE"/>
    <w:pPr>
      <w:spacing w:after="240"/>
      <w:jc w:val="center"/>
      <w:outlineLvl w:val="9"/>
    </w:pPr>
    <w:rPr>
      <w:caps/>
    </w:rPr>
  </w:style>
  <w:style w:type="paragraph" w:customStyle="1" w:styleId="Version">
    <w:name w:val="Version"/>
    <w:rsid w:val="00C84C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4CFE"/>
    <w:pPr>
      <w:keepNext w:val="0"/>
      <w:tabs>
        <w:tab w:val="right" w:pos="4176"/>
      </w:tabs>
      <w:ind w:left="198" w:hanging="198"/>
    </w:pPr>
    <w:rPr>
      <w:rFonts w:ascii="Garamond" w:hAnsi="Garamond"/>
    </w:rPr>
  </w:style>
  <w:style w:type="paragraph" w:styleId="IndexHeading">
    <w:name w:val="index heading"/>
    <w:basedOn w:val="Normal"/>
    <w:next w:val="Index1"/>
    <w:semiHidden/>
    <w:rsid w:val="00C84CFE"/>
    <w:pPr>
      <w:spacing w:before="120" w:after="120"/>
    </w:pPr>
    <w:rPr>
      <w:rFonts w:ascii="Arial" w:hAnsi="Arial"/>
      <w:b/>
      <w:color w:val="918585"/>
      <w:sz w:val="24"/>
    </w:rPr>
  </w:style>
  <w:style w:type="paragraph" w:styleId="Header">
    <w:name w:val="header"/>
    <w:basedOn w:val="Normal"/>
    <w:link w:val="HeaderChar"/>
    <w:rsid w:val="00C84C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CFE"/>
    <w:rPr>
      <w:rFonts w:ascii="Times New Roman" w:eastAsia="Times New Roman" w:hAnsi="Times New Roman" w:cs="Times New Roman"/>
      <w:sz w:val="16"/>
      <w:szCs w:val="20"/>
      <w:lang w:val="en-GB" w:eastAsia="en-US"/>
    </w:rPr>
  </w:style>
  <w:style w:type="paragraph" w:customStyle="1" w:styleId="Chapter">
    <w:name w:val="Chapter"/>
    <w:basedOn w:val="Normal"/>
    <w:rsid w:val="00C84CFE"/>
    <w:pPr>
      <w:spacing w:before="240"/>
    </w:pPr>
    <w:rPr>
      <w:rFonts w:ascii="Times New Roman" w:hAnsi="Times New Roman"/>
      <w:smallCaps/>
      <w:spacing w:val="80"/>
      <w:sz w:val="28"/>
    </w:rPr>
  </w:style>
  <w:style w:type="paragraph" w:customStyle="1" w:styleId="InChapter">
    <w:name w:val="InChapter"/>
    <w:basedOn w:val="Heading3"/>
    <w:rsid w:val="00C84CFE"/>
    <w:pPr>
      <w:spacing w:after="240"/>
      <w:outlineLvl w:val="9"/>
    </w:pPr>
    <w:rPr>
      <w:noProof/>
    </w:rPr>
  </w:style>
  <w:style w:type="paragraph" w:styleId="Index2">
    <w:name w:val="index 2"/>
    <w:basedOn w:val="Normal"/>
    <w:next w:val="Normal"/>
    <w:semiHidden/>
    <w:rsid w:val="00C84CFE"/>
    <w:pPr>
      <w:tabs>
        <w:tab w:val="right" w:pos="4176"/>
      </w:tabs>
      <w:ind w:left="568" w:hanging="284"/>
    </w:pPr>
    <w:rPr>
      <w:rFonts w:ascii="Garamond" w:hAnsi="Garamond"/>
    </w:rPr>
  </w:style>
  <w:style w:type="paragraph" w:customStyle="1" w:styleId="Byline">
    <w:name w:val="Byline"/>
    <w:rsid w:val="00C84C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CFE"/>
    <w:pPr>
      <w:tabs>
        <w:tab w:val="clear" w:pos="3600"/>
        <w:tab w:val="clear" w:pos="3958"/>
      </w:tabs>
      <w:jc w:val="right"/>
    </w:pPr>
  </w:style>
  <w:style w:type="character" w:styleId="Emphasis">
    <w:name w:val="Emphasis"/>
    <w:basedOn w:val="DefaultParagraphFont"/>
    <w:qFormat/>
    <w:rsid w:val="00C84CFE"/>
    <w:rPr>
      <w:i/>
    </w:rPr>
  </w:style>
  <w:style w:type="paragraph" w:styleId="Caption">
    <w:name w:val="caption"/>
    <w:basedOn w:val="BodyText"/>
    <w:next w:val="Normal"/>
    <w:qFormat/>
    <w:rsid w:val="00C84CFE"/>
    <w:pPr>
      <w:framePr w:w="2268" w:hSpace="181" w:vSpace="181" w:wrap="around" w:vAnchor="text" w:hAnchor="page" w:x="1135" w:y="285" w:anchorLock="1"/>
    </w:pPr>
    <w:rPr>
      <w:i/>
    </w:rPr>
  </w:style>
  <w:style w:type="paragraph" w:customStyle="1" w:styleId="MiniTOCTitle">
    <w:name w:val="MiniTOCTitle"/>
    <w:basedOn w:val="Heading4"/>
    <w:rsid w:val="00C84CFE"/>
    <w:pPr>
      <w:spacing w:before="240"/>
      <w:outlineLvl w:val="9"/>
    </w:pPr>
    <w:rPr>
      <w:noProof/>
      <w:sz w:val="24"/>
    </w:rPr>
  </w:style>
  <w:style w:type="paragraph" w:customStyle="1" w:styleId="MiniTOCItem">
    <w:name w:val="MiniTOCItem"/>
    <w:basedOn w:val="ListBullet"/>
    <w:rsid w:val="00C84CFE"/>
    <w:pPr>
      <w:numPr>
        <w:numId w:val="0"/>
      </w:numPr>
      <w:tabs>
        <w:tab w:val="right" w:leader="dot" w:pos="6521"/>
      </w:tabs>
      <w:spacing w:before="0" w:after="0"/>
    </w:pPr>
  </w:style>
  <w:style w:type="paragraph" w:customStyle="1" w:styleId="TOFTitle">
    <w:name w:val="TOFTitle"/>
    <w:basedOn w:val="TOCTitle"/>
    <w:rsid w:val="00C84CFE"/>
  </w:style>
  <w:style w:type="paragraph" w:styleId="TableofFigures">
    <w:name w:val="table of figures"/>
    <w:basedOn w:val="Normal"/>
    <w:next w:val="Normal"/>
    <w:semiHidden/>
    <w:rsid w:val="00C84CFE"/>
    <w:pPr>
      <w:tabs>
        <w:tab w:val="right" w:leader="dot" w:pos="9072"/>
      </w:tabs>
      <w:ind w:left="970" w:hanging="403"/>
    </w:pPr>
    <w:rPr>
      <w:rFonts w:ascii="Times New Roman" w:hAnsi="Times New Roman"/>
      <w:b/>
    </w:rPr>
  </w:style>
  <w:style w:type="paragraph" w:styleId="ListNumber">
    <w:name w:val="List Number"/>
    <w:basedOn w:val="List"/>
    <w:rsid w:val="00C84CFE"/>
    <w:pPr>
      <w:numPr>
        <w:numId w:val="15"/>
      </w:numPr>
      <w:tabs>
        <w:tab w:val="clear" w:pos="340"/>
      </w:tabs>
    </w:pPr>
  </w:style>
  <w:style w:type="character" w:customStyle="1" w:styleId="WingdingSymbols">
    <w:name w:val="Wingding Symbols"/>
    <w:rsid w:val="00C84CFE"/>
    <w:rPr>
      <w:rFonts w:ascii="Wingdings" w:hAnsi="Wingdings"/>
    </w:rPr>
  </w:style>
  <w:style w:type="paragraph" w:customStyle="1" w:styleId="TableHeading">
    <w:name w:val="Table Heading"/>
    <w:basedOn w:val="HeadingBase"/>
    <w:rsid w:val="00C84CFE"/>
    <w:pPr>
      <w:keepLines/>
      <w:pBdr>
        <w:bottom w:val="single" w:sz="6" w:space="1" w:color="918585"/>
      </w:pBdr>
      <w:spacing w:before="240"/>
    </w:pPr>
  </w:style>
  <w:style w:type="character" w:customStyle="1" w:styleId="HotSpot">
    <w:name w:val="HotSpot"/>
    <w:rsid w:val="00C84CFE"/>
    <w:rPr>
      <w:color w:val="0033CC"/>
      <w:u w:val="none"/>
    </w:rPr>
  </w:style>
  <w:style w:type="paragraph" w:customStyle="1" w:styleId="BodyTextRight">
    <w:name w:val="Body Text Right"/>
    <w:basedOn w:val="BodyText"/>
    <w:rsid w:val="00C84CFE"/>
    <w:pPr>
      <w:spacing w:before="0" w:after="0"/>
      <w:jc w:val="right"/>
    </w:pPr>
  </w:style>
  <w:style w:type="paragraph" w:styleId="Index3">
    <w:name w:val="index 3"/>
    <w:basedOn w:val="ListNumber2"/>
    <w:next w:val="Normal"/>
    <w:semiHidden/>
    <w:rsid w:val="00C84CFE"/>
    <w:pPr>
      <w:numPr>
        <w:numId w:val="0"/>
      </w:numPr>
      <w:tabs>
        <w:tab w:val="right" w:leader="dot" w:pos="4176"/>
      </w:tabs>
    </w:pPr>
  </w:style>
  <w:style w:type="paragraph" w:styleId="ListNumber2">
    <w:name w:val="List Number 2"/>
    <w:basedOn w:val="List2"/>
    <w:rsid w:val="00C84CFE"/>
    <w:pPr>
      <w:numPr>
        <w:numId w:val="10"/>
      </w:numPr>
      <w:tabs>
        <w:tab w:val="clear" w:pos="1060"/>
      </w:tabs>
    </w:pPr>
  </w:style>
  <w:style w:type="paragraph" w:customStyle="1" w:styleId="MarginNote">
    <w:name w:val="Margin Note"/>
    <w:basedOn w:val="BodyText"/>
    <w:rsid w:val="00C84C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C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C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CFE"/>
    <w:rPr>
      <w:sz w:val="32"/>
    </w:rPr>
  </w:style>
  <w:style w:type="paragraph" w:customStyle="1" w:styleId="HeadingProcedure">
    <w:name w:val="Heading Procedure"/>
    <w:basedOn w:val="HeadingBase"/>
    <w:next w:val="Normal"/>
    <w:rsid w:val="00C84CFE"/>
    <w:pPr>
      <w:tabs>
        <w:tab w:val="left" w:pos="0"/>
      </w:tabs>
      <w:spacing w:before="120" w:after="60"/>
    </w:pPr>
    <w:rPr>
      <w:i/>
      <w:color w:val="918585"/>
      <w:sz w:val="22"/>
    </w:rPr>
  </w:style>
  <w:style w:type="paragraph" w:customStyle="1" w:styleId="TableBodyText">
    <w:name w:val="Table Body Text"/>
    <w:basedOn w:val="BodyText"/>
    <w:rsid w:val="00C84CFE"/>
    <w:pPr>
      <w:spacing w:before="60" w:after="60"/>
    </w:pPr>
  </w:style>
  <w:style w:type="paragraph" w:styleId="ListContinue">
    <w:name w:val="List Continue"/>
    <w:basedOn w:val="List"/>
    <w:rsid w:val="00C84CFE"/>
    <w:pPr>
      <w:ind w:firstLine="0"/>
    </w:pPr>
  </w:style>
  <w:style w:type="paragraph" w:customStyle="1" w:styleId="ListNote">
    <w:name w:val="List Note"/>
    <w:basedOn w:val="List"/>
    <w:rsid w:val="00C84CFE"/>
    <w:pPr>
      <w:pBdr>
        <w:top w:val="single" w:sz="6" w:space="2" w:color="918585"/>
        <w:bottom w:val="single" w:sz="6" w:space="2" w:color="918585"/>
      </w:pBdr>
      <w:tabs>
        <w:tab w:val="left" w:pos="1021"/>
      </w:tabs>
      <w:ind w:firstLine="0"/>
    </w:pPr>
  </w:style>
  <w:style w:type="paragraph" w:customStyle="1" w:styleId="Warning">
    <w:name w:val="Warning"/>
    <w:basedOn w:val="BodyText"/>
    <w:rsid w:val="00C84CFE"/>
    <w:pPr>
      <w:shd w:val="clear" w:color="auto" w:fill="D9D9D9"/>
      <w:tabs>
        <w:tab w:val="left" w:pos="992"/>
      </w:tabs>
      <w:ind w:left="119" w:right="119"/>
    </w:pPr>
    <w:rPr>
      <w:sz w:val="20"/>
    </w:rPr>
  </w:style>
  <w:style w:type="paragraph" w:customStyle="1" w:styleId="MarginIcons">
    <w:name w:val="Margin Icons"/>
    <w:basedOn w:val="BodyText"/>
    <w:rsid w:val="00C84C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CFE"/>
    <w:rPr>
      <w:rFonts w:ascii="Courier New" w:hAnsi="Courier New"/>
    </w:rPr>
  </w:style>
  <w:style w:type="paragraph" w:customStyle="1" w:styleId="NoteBullet">
    <w:name w:val="Note Bullet"/>
    <w:basedOn w:val="Note"/>
    <w:rsid w:val="00C84CFE"/>
    <w:pPr>
      <w:tabs>
        <w:tab w:val="clear" w:pos="680"/>
      </w:tabs>
      <w:spacing w:before="60" w:after="60"/>
    </w:pPr>
  </w:style>
  <w:style w:type="paragraph" w:customStyle="1" w:styleId="SubHeading2">
    <w:name w:val="SubHeading2"/>
    <w:basedOn w:val="HeadingBase"/>
    <w:rsid w:val="00C84CFE"/>
    <w:pPr>
      <w:spacing w:before="240" w:after="60"/>
    </w:pPr>
    <w:rPr>
      <w:sz w:val="20"/>
    </w:rPr>
  </w:style>
  <w:style w:type="paragraph" w:customStyle="1" w:styleId="SubHeading1">
    <w:name w:val="SubHeading1"/>
    <w:basedOn w:val="HeadingBase"/>
    <w:rsid w:val="00C84CFE"/>
    <w:pPr>
      <w:spacing w:before="240" w:after="60"/>
    </w:pPr>
    <w:rPr>
      <w:color w:val="918585"/>
      <w:sz w:val="22"/>
    </w:rPr>
  </w:style>
  <w:style w:type="paragraph" w:customStyle="1" w:styleId="SideHeading">
    <w:name w:val="Side Heading"/>
    <w:basedOn w:val="HeadingBase"/>
    <w:rsid w:val="00C84C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CFE"/>
    <w:pPr>
      <w:tabs>
        <w:tab w:val="num" w:pos="360"/>
      </w:tabs>
    </w:pPr>
  </w:style>
  <w:style w:type="paragraph" w:styleId="PlainText">
    <w:name w:val="Plain Text"/>
    <w:basedOn w:val="Normal"/>
    <w:link w:val="PlainTextChar"/>
    <w:rsid w:val="00C84CFE"/>
    <w:rPr>
      <w:sz w:val="20"/>
    </w:rPr>
  </w:style>
  <w:style w:type="character" w:customStyle="1" w:styleId="PlainTextChar">
    <w:name w:val="Plain Text Char"/>
    <w:basedOn w:val="DefaultParagraphFont"/>
    <w:link w:val="PlainText"/>
    <w:rsid w:val="00C84CFE"/>
    <w:rPr>
      <w:rFonts w:ascii="Courier New" w:eastAsia="Times New Roman" w:hAnsi="Courier New" w:cs="Times New Roman"/>
      <w:sz w:val="20"/>
      <w:szCs w:val="20"/>
      <w:lang w:eastAsia="en-US"/>
    </w:rPr>
  </w:style>
  <w:style w:type="character" w:customStyle="1" w:styleId="MenuOption">
    <w:name w:val="Menu Option"/>
    <w:basedOn w:val="DefaultParagraphFont"/>
    <w:rsid w:val="00C84CFE"/>
    <w:rPr>
      <w:b/>
      <w:smallCaps/>
    </w:rPr>
  </w:style>
  <w:style w:type="paragraph" w:customStyle="1" w:styleId="TableListNumber">
    <w:name w:val="Table List Number"/>
    <w:basedOn w:val="ListNumber"/>
    <w:rsid w:val="00C84CFE"/>
    <w:pPr>
      <w:numPr>
        <w:numId w:val="0"/>
      </w:numPr>
    </w:pPr>
  </w:style>
  <w:style w:type="paragraph" w:styleId="TOC4">
    <w:name w:val="toc 4"/>
    <w:basedOn w:val="TOCBase"/>
    <w:next w:val="Normal"/>
    <w:semiHidden/>
    <w:rsid w:val="00C84CFE"/>
    <w:pPr>
      <w:tabs>
        <w:tab w:val="right" w:leader="dot" w:pos="9071"/>
      </w:tabs>
      <w:ind w:left="1701"/>
    </w:pPr>
  </w:style>
  <w:style w:type="paragraph" w:customStyle="1" w:styleId="ListAlpha">
    <w:name w:val="List Alpha"/>
    <w:basedOn w:val="List"/>
    <w:rsid w:val="00C84CFE"/>
    <w:pPr>
      <w:numPr>
        <w:numId w:val="9"/>
      </w:numPr>
    </w:pPr>
  </w:style>
  <w:style w:type="paragraph" w:customStyle="1" w:styleId="ListAlpha2">
    <w:name w:val="List Alpha 2"/>
    <w:basedOn w:val="List2"/>
    <w:rsid w:val="00C84CFE"/>
    <w:pPr>
      <w:numPr>
        <w:numId w:val="8"/>
      </w:numPr>
    </w:pPr>
  </w:style>
  <w:style w:type="paragraph" w:styleId="List2">
    <w:name w:val="List 2"/>
    <w:basedOn w:val="BodyText"/>
    <w:rsid w:val="00C84CFE"/>
    <w:pPr>
      <w:tabs>
        <w:tab w:val="left" w:pos="680"/>
      </w:tabs>
      <w:spacing w:before="60" w:after="60"/>
      <w:ind w:left="680" w:hanging="340"/>
    </w:pPr>
  </w:style>
  <w:style w:type="paragraph" w:styleId="List3">
    <w:name w:val="List 3"/>
    <w:basedOn w:val="BodyText"/>
    <w:rsid w:val="00C84CFE"/>
    <w:pPr>
      <w:tabs>
        <w:tab w:val="left" w:pos="1021"/>
      </w:tabs>
      <w:spacing w:before="60" w:after="60"/>
      <w:ind w:left="1020" w:hanging="340"/>
    </w:pPr>
  </w:style>
  <w:style w:type="paragraph" w:styleId="List4">
    <w:name w:val="List 4"/>
    <w:basedOn w:val="BodyText"/>
    <w:rsid w:val="00C84CFE"/>
    <w:pPr>
      <w:tabs>
        <w:tab w:val="left" w:pos="1361"/>
      </w:tabs>
      <w:spacing w:before="60" w:after="60"/>
      <w:ind w:left="1361" w:hanging="340"/>
    </w:pPr>
  </w:style>
  <w:style w:type="paragraph" w:styleId="List5">
    <w:name w:val="List 5"/>
    <w:basedOn w:val="BodyText"/>
    <w:rsid w:val="00C84CFE"/>
    <w:pPr>
      <w:tabs>
        <w:tab w:val="left" w:pos="1701"/>
      </w:tabs>
      <w:spacing w:before="60" w:after="60"/>
      <w:ind w:left="1701" w:hanging="340"/>
    </w:pPr>
  </w:style>
  <w:style w:type="paragraph" w:styleId="ListBullet3">
    <w:name w:val="List Bullet 3"/>
    <w:basedOn w:val="List3"/>
    <w:rsid w:val="00C84CFE"/>
    <w:pPr>
      <w:numPr>
        <w:numId w:val="14"/>
      </w:numPr>
      <w:tabs>
        <w:tab w:val="clear" w:pos="1021"/>
      </w:tabs>
      <w:ind w:left="1037" w:hanging="357"/>
    </w:pPr>
  </w:style>
  <w:style w:type="paragraph" w:styleId="ListBullet4">
    <w:name w:val="List Bullet 4"/>
    <w:basedOn w:val="List4"/>
    <w:rsid w:val="00C84CFE"/>
    <w:pPr>
      <w:numPr>
        <w:numId w:val="3"/>
      </w:numPr>
      <w:tabs>
        <w:tab w:val="clear" w:pos="1361"/>
      </w:tabs>
    </w:pPr>
  </w:style>
  <w:style w:type="paragraph" w:styleId="ListBullet5">
    <w:name w:val="List Bullet 5"/>
    <w:basedOn w:val="List5"/>
    <w:rsid w:val="00C84CFE"/>
    <w:pPr>
      <w:numPr>
        <w:numId w:val="4"/>
      </w:numPr>
    </w:pPr>
  </w:style>
  <w:style w:type="paragraph" w:styleId="ListContinue2">
    <w:name w:val="List Continue 2"/>
    <w:basedOn w:val="List2"/>
    <w:rsid w:val="00C84CFE"/>
    <w:pPr>
      <w:ind w:firstLine="0"/>
    </w:pPr>
  </w:style>
  <w:style w:type="paragraph" w:styleId="ListContinue3">
    <w:name w:val="List Continue 3"/>
    <w:basedOn w:val="List3"/>
    <w:rsid w:val="00C84CFE"/>
    <w:pPr>
      <w:ind w:left="1021" w:firstLine="0"/>
    </w:pPr>
  </w:style>
  <w:style w:type="paragraph" w:styleId="ListContinue4">
    <w:name w:val="List Continue 4"/>
    <w:basedOn w:val="List4"/>
    <w:rsid w:val="00C84CFE"/>
    <w:pPr>
      <w:ind w:firstLine="0"/>
    </w:pPr>
  </w:style>
  <w:style w:type="paragraph" w:styleId="ListContinue5">
    <w:name w:val="List Continue 5"/>
    <w:basedOn w:val="List5"/>
    <w:rsid w:val="00C84CFE"/>
    <w:pPr>
      <w:ind w:firstLine="0"/>
    </w:pPr>
  </w:style>
  <w:style w:type="paragraph" w:styleId="ListNumber3">
    <w:name w:val="List Number 3"/>
    <w:basedOn w:val="List3"/>
    <w:rsid w:val="00C84CFE"/>
    <w:pPr>
      <w:numPr>
        <w:numId w:val="5"/>
      </w:numPr>
    </w:pPr>
  </w:style>
  <w:style w:type="paragraph" w:styleId="ListNumber4">
    <w:name w:val="List Number 4"/>
    <w:basedOn w:val="List4"/>
    <w:rsid w:val="00C84CFE"/>
    <w:pPr>
      <w:numPr>
        <w:numId w:val="6"/>
      </w:numPr>
    </w:pPr>
  </w:style>
  <w:style w:type="paragraph" w:styleId="ListNumber5">
    <w:name w:val="List Number 5"/>
    <w:basedOn w:val="List5"/>
    <w:rsid w:val="00C84CFE"/>
    <w:pPr>
      <w:numPr>
        <w:numId w:val="7"/>
      </w:numPr>
    </w:pPr>
  </w:style>
  <w:style w:type="paragraph" w:styleId="BlockText">
    <w:name w:val="Block Text"/>
    <w:basedOn w:val="Normal"/>
    <w:rsid w:val="00C84CFE"/>
    <w:pPr>
      <w:spacing w:after="120"/>
      <w:ind w:left="1440" w:right="1440"/>
    </w:pPr>
  </w:style>
  <w:style w:type="character" w:customStyle="1" w:styleId="Subscript">
    <w:name w:val="Subscript"/>
    <w:basedOn w:val="DefaultParagraphFont"/>
    <w:rsid w:val="00C84CFE"/>
    <w:rPr>
      <w:sz w:val="16"/>
      <w:vertAlign w:val="subscript"/>
    </w:rPr>
  </w:style>
  <w:style w:type="character" w:customStyle="1" w:styleId="Superscript">
    <w:name w:val="Superscript"/>
    <w:basedOn w:val="DefaultParagraphFont"/>
    <w:rsid w:val="00C84CFE"/>
    <w:rPr>
      <w:sz w:val="16"/>
      <w:vertAlign w:val="superscript"/>
    </w:rPr>
  </w:style>
  <w:style w:type="character" w:customStyle="1" w:styleId="Symbols">
    <w:name w:val="Symbols"/>
    <w:basedOn w:val="DefaultParagraphFont"/>
    <w:rsid w:val="00C84CFE"/>
    <w:rPr>
      <w:rFonts w:ascii="Symbol" w:hAnsi="Symbol"/>
    </w:rPr>
  </w:style>
  <w:style w:type="character" w:customStyle="1" w:styleId="MenuOptions">
    <w:name w:val="Menu Options"/>
    <w:basedOn w:val="DefaultParagraphFont"/>
    <w:rsid w:val="00C84CFE"/>
    <w:rPr>
      <w:rFonts w:ascii="Arial Narrow" w:hAnsi="Arial Narrow"/>
      <w:smallCaps/>
    </w:rPr>
  </w:style>
  <w:style w:type="character" w:customStyle="1" w:styleId="Buttons">
    <w:name w:val="Buttons"/>
    <w:basedOn w:val="DefaultParagraphFont"/>
    <w:rsid w:val="00C84CFE"/>
    <w:rPr>
      <w:b/>
    </w:rPr>
  </w:style>
  <w:style w:type="character" w:customStyle="1" w:styleId="Underlined">
    <w:name w:val="Underlined"/>
    <w:basedOn w:val="DefaultParagraphFont"/>
    <w:rsid w:val="00C84CFE"/>
    <w:rPr>
      <w:u w:val="single"/>
    </w:rPr>
  </w:style>
  <w:style w:type="paragraph" w:customStyle="1" w:styleId="TableBodyTextRight">
    <w:name w:val="Table Body Text Right"/>
    <w:basedOn w:val="TableBodyText"/>
    <w:rsid w:val="00C84CFE"/>
    <w:pPr>
      <w:widowControl w:val="0"/>
      <w:autoSpaceDE w:val="0"/>
      <w:autoSpaceDN w:val="0"/>
      <w:adjustRightInd w:val="0"/>
      <w:jc w:val="right"/>
    </w:pPr>
    <w:rPr>
      <w:rFonts w:cs="Arial"/>
      <w:szCs w:val="18"/>
    </w:rPr>
  </w:style>
  <w:style w:type="paragraph" w:customStyle="1" w:styleId="CopyrightText">
    <w:name w:val="Copyright Text"/>
    <w:basedOn w:val="BodyText"/>
    <w:rsid w:val="00C84CFE"/>
    <w:rPr>
      <w:sz w:val="18"/>
    </w:rPr>
  </w:style>
  <w:style w:type="paragraph" w:customStyle="1" w:styleId="BodySmallRight">
    <w:name w:val="Body Small Right"/>
    <w:basedOn w:val="BodyTextRight"/>
    <w:rsid w:val="00C84CFE"/>
    <w:rPr>
      <w:sz w:val="18"/>
      <w:szCs w:val="18"/>
    </w:rPr>
  </w:style>
  <w:style w:type="paragraph" w:customStyle="1" w:styleId="MarginEdition">
    <w:name w:val="Margin Edition"/>
    <w:basedOn w:val="MarginNote"/>
    <w:rsid w:val="00C84CFE"/>
    <w:pPr>
      <w:spacing w:before="0" w:after="0"/>
    </w:pPr>
    <w:rPr>
      <w:rFonts w:ascii="Times New Roman" w:hAnsi="Times New Roman"/>
      <w:color w:val="999999"/>
    </w:rPr>
  </w:style>
  <w:style w:type="paragraph" w:customStyle="1" w:styleId="Spacer">
    <w:name w:val="Spacer"/>
    <w:basedOn w:val="Normal"/>
    <w:rsid w:val="00C84CFE"/>
    <w:rPr>
      <w:sz w:val="2"/>
      <w:szCs w:val="2"/>
    </w:rPr>
  </w:style>
  <w:style w:type="character" w:customStyle="1" w:styleId="Small">
    <w:name w:val="Small"/>
    <w:basedOn w:val="DefaultParagraphFont"/>
    <w:rsid w:val="00C84CFE"/>
    <w:rPr>
      <w:sz w:val="16"/>
    </w:rPr>
  </w:style>
  <w:style w:type="paragraph" w:customStyle="1" w:styleId="WideTable">
    <w:name w:val="Wide Table"/>
    <w:basedOn w:val="Normal"/>
    <w:rsid w:val="00C84CFE"/>
    <w:pPr>
      <w:ind w:left="-1418"/>
    </w:pPr>
    <w:rPr>
      <w:sz w:val="2"/>
      <w:szCs w:val="2"/>
    </w:rPr>
  </w:style>
  <w:style w:type="character" w:styleId="PageNumber">
    <w:name w:val="page number"/>
    <w:basedOn w:val="DefaultParagraphFont"/>
    <w:rsid w:val="00C84CFE"/>
  </w:style>
  <w:style w:type="paragraph" w:styleId="Quote">
    <w:name w:val="Quote"/>
    <w:basedOn w:val="Heading1"/>
    <w:link w:val="QuoteChar"/>
    <w:qFormat/>
    <w:rsid w:val="00C84CFE"/>
    <w:rPr>
      <w:b w:val="0"/>
      <w:sz w:val="72"/>
      <w:szCs w:val="72"/>
      <w:lang w:val="en-NZ"/>
    </w:rPr>
  </w:style>
  <w:style w:type="character" w:customStyle="1" w:styleId="QuoteChar">
    <w:name w:val="Quote Char"/>
    <w:basedOn w:val="DefaultParagraphFont"/>
    <w:link w:val="Quote"/>
    <w:rsid w:val="00C84C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CFE"/>
    <w:pPr>
      <w:pageBreakBefore/>
    </w:pPr>
  </w:style>
  <w:style w:type="paragraph" w:customStyle="1" w:styleId="Border">
    <w:name w:val="Border"/>
    <w:basedOn w:val="Normal"/>
    <w:qFormat/>
    <w:rsid w:val="00C84C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CFE"/>
    <w:rPr>
      <w:b/>
      <w:bCs/>
      <w:i/>
      <w:iCs/>
      <w:color w:val="auto"/>
    </w:rPr>
  </w:style>
  <w:style w:type="paragraph" w:styleId="IntenseQuote">
    <w:name w:val="Intense Quote"/>
    <w:basedOn w:val="Normal"/>
    <w:next w:val="Normal"/>
    <w:link w:val="IntenseQuoteChar"/>
    <w:uiPriority w:val="30"/>
    <w:qFormat/>
    <w:rsid w:val="00C84C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C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CFE"/>
    <w:rPr>
      <w:smallCaps/>
      <w:color w:val="auto"/>
      <w:u w:val="single"/>
    </w:rPr>
  </w:style>
  <w:style w:type="character" w:styleId="IntenseReference">
    <w:name w:val="Intense Reference"/>
    <w:basedOn w:val="DefaultParagraphFont"/>
    <w:uiPriority w:val="32"/>
    <w:qFormat/>
    <w:rsid w:val="00C84CFE"/>
    <w:rPr>
      <w:b/>
      <w:bCs/>
      <w:smallCaps/>
      <w:color w:val="auto"/>
      <w:spacing w:val="5"/>
      <w:u w:val="single"/>
    </w:rPr>
  </w:style>
  <w:style w:type="paragraph" w:customStyle="1" w:styleId="2ColumnHeading">
    <w:name w:val="2Column Heading"/>
    <w:basedOn w:val="BodyText"/>
    <w:qFormat/>
    <w:rsid w:val="00C84CFE"/>
    <w:pPr>
      <w:spacing w:after="60"/>
      <w:ind w:left="-2268"/>
    </w:pPr>
    <w:rPr>
      <w:b/>
    </w:rPr>
  </w:style>
  <w:style w:type="paragraph" w:customStyle="1" w:styleId="Heading1TOC">
    <w:name w:val="Heading1 TOC"/>
    <w:basedOn w:val="Normal"/>
    <w:qFormat/>
    <w:rsid w:val="00C84CFE"/>
    <w:pPr>
      <w:spacing w:before="240" w:after="120"/>
    </w:pPr>
    <w:rPr>
      <w:rFonts w:ascii="Times New Roman" w:hAnsi="Times New Roman"/>
      <w:b/>
      <w:sz w:val="32"/>
    </w:rPr>
  </w:style>
  <w:style w:type="paragraph" w:customStyle="1" w:styleId="Heading2TOC">
    <w:name w:val="Heading2 TOC"/>
    <w:basedOn w:val="Normal"/>
    <w:qFormat/>
    <w:rsid w:val="00C84CFE"/>
    <w:pPr>
      <w:spacing w:before="240" w:after="60"/>
    </w:pPr>
    <w:rPr>
      <w:rFonts w:ascii="Times New Roman" w:hAnsi="Times New Roman"/>
      <w:b/>
      <w:sz w:val="28"/>
    </w:rPr>
  </w:style>
  <w:style w:type="character" w:customStyle="1" w:styleId="Underline">
    <w:name w:val="Underline"/>
    <w:basedOn w:val="DefaultParagraphFont"/>
    <w:qFormat/>
    <w:rsid w:val="00C84CFE"/>
    <w:rPr>
      <w:u w:val="single"/>
    </w:rPr>
  </w:style>
  <w:style w:type="character" w:customStyle="1" w:styleId="BoldandItalics">
    <w:name w:val="Bold and Italics"/>
    <w:qFormat/>
    <w:rsid w:val="00C84CFE"/>
    <w:rPr>
      <w:b/>
      <w:i/>
      <w:u w:val="none"/>
    </w:rPr>
  </w:style>
  <w:style w:type="paragraph" w:styleId="BalloonText">
    <w:name w:val="Balloon Text"/>
    <w:basedOn w:val="Normal"/>
    <w:link w:val="BalloonTextChar"/>
    <w:rsid w:val="00C84CFE"/>
    <w:rPr>
      <w:rFonts w:ascii="Tahoma" w:hAnsi="Tahoma" w:cs="Tahoma"/>
      <w:sz w:val="16"/>
      <w:szCs w:val="16"/>
    </w:rPr>
  </w:style>
  <w:style w:type="character" w:customStyle="1" w:styleId="BalloonTextChar">
    <w:name w:val="Balloon Text Char"/>
    <w:basedOn w:val="DefaultParagraphFont"/>
    <w:link w:val="BalloonText"/>
    <w:rsid w:val="00C84C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C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4C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CFE"/>
    <w:rPr>
      <w:b/>
      <w:color w:val="660033"/>
      <w:spacing w:val="0"/>
    </w:rPr>
  </w:style>
  <w:style w:type="paragraph" w:customStyle="1" w:styleId="Nameditemlist">
    <w:name w:val="Named item list"/>
    <w:basedOn w:val="BodyText"/>
    <w:qFormat/>
    <w:rsid w:val="00C84CFE"/>
    <w:pPr>
      <w:tabs>
        <w:tab w:val="left" w:pos="2835"/>
      </w:tabs>
      <w:ind w:left="2835" w:hanging="2835"/>
    </w:pPr>
  </w:style>
  <w:style w:type="paragraph" w:customStyle="1" w:styleId="BodyTextnopadding">
    <w:name w:val="Body Text no padding"/>
    <w:basedOn w:val="BodyText"/>
    <w:qFormat/>
    <w:rsid w:val="00C84CFE"/>
    <w:pPr>
      <w:spacing w:before="0" w:after="0"/>
    </w:pPr>
  </w:style>
  <w:style w:type="paragraph" w:customStyle="1" w:styleId="BodyTextBold">
    <w:name w:val="Body Text Bold"/>
    <w:basedOn w:val="BodyText"/>
    <w:qFormat/>
    <w:rsid w:val="00C84CFE"/>
    <w:rPr>
      <w:b/>
    </w:rPr>
  </w:style>
  <w:style w:type="character" w:styleId="Hyperlink">
    <w:name w:val="Hyperlink"/>
    <w:basedOn w:val="DefaultParagraphFont"/>
    <w:uiPriority w:val="99"/>
    <w:unhideWhenUsed/>
    <w:rsid w:val="00A058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1066</Words>
  <Characters>7058</Characters>
  <Application>Microsoft Office Word</Application>
  <DocSecurity>0</DocSecurity>
  <Lines>271</Lines>
  <Paragraphs>159</Paragraphs>
  <ScaleCrop>false</ScaleCrop>
  <Company>Author-it Software Corporation Ltd.</Company>
  <LinksUpToDate>false</LinksUpToDate>
  <CharactersWithSpaces>7965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TLIX0004X Administer inventory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2025-03-01T21:06:00Z</dcterms:created>
  <dcterms:modified xsi:type="dcterms:W3CDTF">2025-03-01T21:06:00Z</dcterms:modified>
</cp:coreProperties>
</file>