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76079" w:rsidP="00A76079">
      <w:pPr>
        <w:pStyle w:val="Title"/>
      </w:pPr>
      <w:r>
        <w:fldChar w:fldCharType="begin"/>
      </w:r>
      <w:r>
        <w:instrText xml:space="preserve"> TITLE   \* MERGEFORMAT </w:instrText>
      </w:r>
      <w:r>
        <w:fldChar w:fldCharType="separate"/>
      </w:r>
      <w:r>
        <w:t>Assessment Requirements for TLIX0003 Conduct advanced border clearance functions</w:t>
      </w:r>
      <w:r>
        <w:fldChar w:fldCharType="end"/>
      </w:r>
    </w:p>
    <w:p w:rsidR="00A76079" w:rsidP="00A76079">
      <w:pPr>
        <w:pStyle w:val="Version"/>
        <w:sectPr w:rsidSect="003D61A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D61A1" w:rsidP="003D61A1">
      <w:pPr>
        <w:pStyle w:val="SuperHeading"/>
      </w:pPr>
      <w:r w:rsidRPr="003D61A1">
        <w:t>Assessment Requirements for TLIX0</w:t>
      </w:r>
      <w:r w:rsidRPr="003D61A1">
        <w:t>003 Conduct advanced border clearance functions</w:t>
      </w:r>
    </w:p>
    <w:p w:rsidR="00000000" w:rsidRPr="003D61A1" w:rsidP="003D61A1">
      <w:pPr>
        <w:pStyle w:val="Heading1"/>
      </w:pPr>
      <w:bookmarkStart w:id="1" w:name="O_838434"/>
      <w:bookmarkEnd w:id="1"/>
      <w:r w:rsidRPr="003D61A1">
        <w:t>Modification History</w:t>
      </w:r>
    </w:p>
    <w:p w:rsidR="00A76079" w:rsidP="00A76079">
      <w:pPr>
        <w:pStyle w:val="BodyText"/>
      </w:pPr>
      <w:r w:rsidRPr="003D61A1">
        <w:t>Release 1. This is the first release of this unit of competency in the TLI Transport and Logistics Training Package.</w:t>
      </w:r>
    </w:p>
    <w:p w:rsidR="00000000" w:rsidRPr="003D61A1" w:rsidP="003D61A1">
      <w:pPr>
        <w:pStyle w:val="Heading1"/>
      </w:pPr>
      <w:bookmarkStart w:id="2" w:name="O_838435"/>
      <w:bookmarkEnd w:id="2"/>
      <w:r w:rsidRPr="003D61A1">
        <w:t>Performance Evidence</w:t>
      </w:r>
    </w:p>
    <w:tbl>
      <w:tblPr>
        <w:tblW w:w="0" w:type="auto"/>
        <w:tblCellMar>
          <w:left w:w="62" w:type="dxa"/>
          <w:right w:w="62" w:type="dxa"/>
        </w:tblCellMar>
        <w:tblLook w:val="0000"/>
      </w:tblPr>
      <w:tblGrid>
        <w:gridCol w:w="9196"/>
      </w:tblGrid>
      <w:tr w:rsidTr="00A7607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D61A1">
            <w:pPr>
              <w:pStyle w:val="BodyText"/>
              <w:rPr>
                <w:lang w:val="en-NZ"/>
              </w:rPr>
            </w:pPr>
            <w:r w:rsidRPr="003D61A1">
              <w:t>Evidence required to demonstrate competence in this unit must be relevant to and satisfy all of the requirements of the elements and performance criteria on at least one occasion and include:</w:t>
            </w:r>
          </w:p>
        </w:tc>
      </w:tr>
      <w:tr w:rsidTr="00A7607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D61A1" w:rsidP="003D61A1">
            <w:pPr>
              <w:pStyle w:val="ListBullet"/>
            </w:pPr>
            <w:r w:rsidRPr="003D61A1">
              <w:t>communicating effectively with customers</w:t>
            </w:r>
          </w:p>
          <w:p w:rsidR="00000000" w:rsidRPr="003D61A1" w:rsidP="003D61A1">
            <w:pPr>
              <w:pStyle w:val="ListBullet"/>
            </w:pPr>
            <w:r w:rsidRPr="003D61A1">
              <w:t>completing and lodgin</w:t>
            </w:r>
            <w:r w:rsidRPr="003D61A1">
              <w:t>g import and export documents</w:t>
            </w:r>
          </w:p>
          <w:p w:rsidR="00000000" w:rsidRPr="003D61A1" w:rsidP="003D61A1">
            <w:pPr>
              <w:pStyle w:val="ListBullet"/>
            </w:pPr>
            <w:r w:rsidRPr="003D61A1">
              <w:t>following processes</w:t>
            </w:r>
          </w:p>
          <w:p w:rsidR="00000000" w:rsidRPr="003D61A1" w:rsidP="003D61A1">
            <w:pPr>
              <w:pStyle w:val="ListBullet"/>
            </w:pPr>
            <w:r w:rsidRPr="003D61A1">
              <w:t>making post entry amendments on import and export documentation</w:t>
            </w:r>
          </w:p>
          <w:p w:rsidR="00000000" w:rsidRPr="003D61A1" w:rsidP="003D61A1">
            <w:pPr>
              <w:pStyle w:val="ListBullet"/>
            </w:pPr>
            <w:r w:rsidRPr="003D61A1">
              <w:t>outlining options available about penalty notices</w:t>
            </w:r>
          </w:p>
          <w:p w:rsidR="00000000" w:rsidRPr="003D61A1" w:rsidP="003D61A1">
            <w:pPr>
              <w:pStyle w:val="ListBullet"/>
            </w:pPr>
            <w:r w:rsidRPr="003D61A1">
              <w:t>reporting information for cargo and exports.</w:t>
            </w:r>
          </w:p>
        </w:tc>
      </w:tr>
    </w:tbl>
    <w:p w:rsidR="00000000" w:rsidRPr="003D61A1" w:rsidP="003D61A1">
      <w:pPr>
        <w:pStyle w:val="BodyText"/>
      </w:pPr>
    </w:p>
    <w:p w:rsidR="00000000" w:rsidRPr="003D61A1" w:rsidP="003D61A1">
      <w:pPr>
        <w:pStyle w:val="AllowPageBreak"/>
      </w:pPr>
    </w:p>
    <w:p w:rsidR="00000000" w:rsidRPr="003D61A1" w:rsidP="003D61A1">
      <w:pPr>
        <w:pStyle w:val="Heading1"/>
      </w:pPr>
      <w:bookmarkStart w:id="3" w:name="O_838436"/>
      <w:bookmarkEnd w:id="3"/>
      <w:r w:rsidRPr="003D61A1">
        <w:t>Knowledge Evidence</w:t>
      </w:r>
    </w:p>
    <w:tbl>
      <w:tblPr>
        <w:tblW w:w="0" w:type="auto"/>
        <w:tblCellMar>
          <w:left w:w="62" w:type="dxa"/>
          <w:right w:w="62" w:type="dxa"/>
        </w:tblCellMar>
        <w:tblLook w:val="0000"/>
      </w:tblPr>
      <w:tblGrid>
        <w:gridCol w:w="9196"/>
      </w:tblGrid>
      <w:tr w:rsidTr="00A76079">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3D61A1">
            <w:pPr>
              <w:pStyle w:val="BodyText"/>
              <w:rPr>
                <w:lang w:val="en-NZ"/>
              </w:rPr>
            </w:pPr>
            <w:r w:rsidRPr="003D61A1">
              <w:t>Evidence required to demonstrate competence in this unit must be relevant to and satisfy all of the requirements of the elements and performance criteria and include knowledge of:</w:t>
            </w:r>
          </w:p>
        </w:tc>
      </w:tr>
      <w:tr w:rsidTr="00A76079">
        <w:tblPrEx>
          <w:tblW w:w="0" w:type="auto"/>
          <w:tblCellMar>
            <w:left w:w="62" w:type="dxa"/>
            <w:right w:w="62" w:type="dxa"/>
          </w:tblCellMar>
          <w:tblLook w:val="0000"/>
        </w:tblPrEx>
        <w:trPr>
          <w:trHeight w:val="567"/>
        </w:trPr>
        <w:tc>
          <w:tcPr>
            <w:tcW w:w="0" w:type="auto"/>
            <w:tcBorders>
              <w:top w:val="nil"/>
              <w:left w:val="nil"/>
              <w:bottom w:val="nil"/>
              <w:right w:val="nil"/>
            </w:tcBorders>
            <w:tcMar>
              <w:top w:w="0" w:type="dxa"/>
              <w:left w:w="62" w:type="dxa"/>
              <w:bottom w:w="0" w:type="dxa"/>
              <w:right w:w="62" w:type="dxa"/>
            </w:tcMar>
          </w:tcPr>
          <w:p w:rsidR="00000000" w:rsidRPr="003D61A1" w:rsidP="003D61A1">
            <w:pPr>
              <w:pStyle w:val="ListBullet"/>
            </w:pPr>
            <w:r w:rsidRPr="003D61A1">
              <w:t xml:space="preserve">application of cargo border control procedures </w:t>
            </w:r>
          </w:p>
          <w:p w:rsidR="00000000" w:rsidRPr="003D61A1" w:rsidP="003D61A1">
            <w:pPr>
              <w:pStyle w:val="ListBullet"/>
            </w:pPr>
            <w:r w:rsidRPr="003D61A1">
              <w:t>application of export/impo</w:t>
            </w:r>
            <w:r w:rsidRPr="003D61A1">
              <w:t xml:space="preserve">rt/quarantine/bond requirements </w:t>
            </w:r>
          </w:p>
          <w:p w:rsidR="00000000" w:rsidRPr="003D61A1" w:rsidP="003D61A1">
            <w:pPr>
              <w:pStyle w:val="ListBullet"/>
            </w:pPr>
            <w:r w:rsidRPr="003D61A1">
              <w:t>appropriate response to a customs offence and/or penalty notice</w:t>
            </w:r>
          </w:p>
          <w:p w:rsidR="00000000" w:rsidRPr="003D61A1" w:rsidP="003D61A1">
            <w:pPr>
              <w:pStyle w:val="ListBullet"/>
            </w:pPr>
            <w:r w:rsidRPr="003D61A1">
              <w:t>authorities and functions of authorities relevant to border clearance and cargo reporting functions and their powers for monitoring and examining cargo</w:t>
            </w:r>
          </w:p>
          <w:p w:rsidR="00000000" w:rsidRPr="003D61A1" w:rsidP="003D61A1">
            <w:pPr>
              <w:pStyle w:val="ListBullet"/>
            </w:pPr>
            <w:r w:rsidRPr="003D61A1">
              <w:t>authori</w:t>
            </w:r>
            <w:r w:rsidRPr="003D61A1">
              <w:t xml:space="preserve">ty and functions of authorised officers </w:t>
            </w:r>
          </w:p>
          <w:p w:rsidR="00000000" w:rsidRPr="003D61A1" w:rsidP="003D61A1">
            <w:pPr>
              <w:pStyle w:val="ListBullet"/>
            </w:pPr>
            <w:r w:rsidRPr="003D61A1">
              <w:t>functions and responsibilities of a customs broker and others when carrying out border clearance functions</w:t>
            </w:r>
          </w:p>
          <w:p w:rsidR="00000000" w:rsidRPr="003D61A1" w:rsidP="003D61A1">
            <w:pPr>
              <w:pStyle w:val="ListBullet"/>
            </w:pPr>
            <w:r w:rsidRPr="003D61A1">
              <w:t>general application of functions related to the clearance of personal effects and passenger concessions</w:t>
            </w:r>
          </w:p>
          <w:p w:rsidR="00000000" w:rsidRPr="003D61A1" w:rsidP="003D61A1">
            <w:pPr>
              <w:pStyle w:val="ListBullet"/>
            </w:pPr>
            <w:r w:rsidRPr="003D61A1">
              <w:t>legislation, regulations and policy relevant to border clearance and cargo reporting functions</w:t>
            </w:r>
          </w:p>
          <w:p w:rsidR="00000000" w:rsidRPr="003D61A1" w:rsidP="003D61A1">
            <w:pPr>
              <w:pStyle w:val="ListBullet"/>
            </w:pPr>
            <w:r w:rsidRPr="003D61A1">
              <w:t>practices and instructions, procedures and information relevant to border clearance functions</w:t>
            </w:r>
          </w:p>
          <w:p w:rsidR="00000000" w:rsidRPr="003D61A1" w:rsidP="003D61A1">
            <w:pPr>
              <w:pStyle w:val="ListBullet"/>
            </w:pPr>
            <w:r w:rsidRPr="003D61A1">
              <w:t>problems that may occur when carrying out border clearance function</w:t>
            </w:r>
            <w:r w:rsidRPr="003D61A1">
              <w:t xml:space="preserve">s and appropriate action that can be taken to resolve these problems </w:t>
            </w:r>
          </w:p>
          <w:p w:rsidR="00000000" w:rsidRPr="003D61A1" w:rsidP="003D61A1">
            <w:pPr>
              <w:pStyle w:val="ListBullet"/>
            </w:pPr>
            <w:r w:rsidRPr="003D61A1">
              <w:t>range and types of customs duties and tariffs and how they are applied</w:t>
            </w:r>
          </w:p>
          <w:p w:rsidR="00000000" w:rsidRPr="003D61A1" w:rsidP="003D61A1">
            <w:pPr>
              <w:pStyle w:val="ListBullet"/>
            </w:pPr>
            <w:r w:rsidRPr="003D61A1">
              <w:t>requirements for completing and accurately inputting data into approved border clearance software applications</w:t>
            </w:r>
          </w:p>
          <w:p w:rsidR="00000000" w:rsidRPr="003D61A1" w:rsidP="003D61A1">
            <w:pPr>
              <w:pStyle w:val="ListBullet"/>
            </w:pPr>
            <w:r w:rsidRPr="003D61A1">
              <w:t>role</w:t>
            </w:r>
            <w:r w:rsidRPr="003D61A1">
              <w:t xml:space="preserve"> and authority of customs and how it fits into the structure of government</w:t>
            </w:r>
          </w:p>
          <w:p w:rsidR="00000000" w:rsidRPr="003D61A1" w:rsidP="003D61A1">
            <w:pPr>
              <w:pStyle w:val="ListBullet"/>
            </w:pPr>
            <w:r w:rsidRPr="003D61A1">
              <w:t>sources of information on new developments in border clearance operations.</w:t>
            </w:r>
          </w:p>
        </w:tc>
      </w:tr>
    </w:tbl>
    <w:p w:rsidR="00000000" w:rsidRPr="003D61A1" w:rsidP="003D61A1">
      <w:pPr>
        <w:pStyle w:val="BodyText"/>
      </w:pPr>
    </w:p>
    <w:p w:rsidR="00000000" w:rsidRPr="003D61A1" w:rsidP="003D61A1">
      <w:pPr>
        <w:pStyle w:val="AllowPageBreak"/>
      </w:pPr>
    </w:p>
    <w:p w:rsidR="00000000" w:rsidRPr="003D61A1" w:rsidP="003D61A1">
      <w:pPr>
        <w:pStyle w:val="Heading1"/>
      </w:pPr>
      <w:bookmarkStart w:id="4" w:name="O_838437"/>
      <w:bookmarkEnd w:id="4"/>
      <w:r w:rsidRPr="003D61A1">
        <w:t>Assessment Conditions</w:t>
      </w:r>
    </w:p>
    <w:tbl>
      <w:tblPr>
        <w:tblW w:w="0" w:type="auto"/>
        <w:tblCellMar>
          <w:left w:w="62" w:type="dxa"/>
          <w:right w:w="62" w:type="dxa"/>
        </w:tblCellMar>
        <w:tblLook w:val="0000"/>
      </w:tblPr>
      <w:tblGrid>
        <w:gridCol w:w="9196"/>
      </w:tblGrid>
      <w:tr w:rsidTr="00A7607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D61A1" w:rsidP="003D61A1">
            <w:pPr>
              <w:pStyle w:val="BodyText"/>
            </w:pPr>
            <w:r w:rsidRPr="003D61A1">
              <w:t>As a minimum, assessors must satisfy applicable regulatory requir</w:t>
            </w:r>
            <w:r w:rsidRPr="003D61A1">
              <w:t xml:space="preserve">ements, which include requirements in the </w:t>
            </w:r>
            <w:r w:rsidRPr="003D61A1">
              <w:rPr>
                <w:rStyle w:val="Emphasis"/>
              </w:rPr>
              <w:t>Standards for Registered Training Organisations</w:t>
            </w:r>
            <w:r w:rsidRPr="003D61A1">
              <w:t xml:space="preserve"> current at the time of assessment. </w:t>
            </w:r>
          </w:p>
          <w:p w:rsidR="00000000" w:rsidRPr="003D61A1" w:rsidP="003D61A1">
            <w:pPr>
              <w:pStyle w:val="BodyText"/>
            </w:pPr>
            <w:r w:rsidRPr="003D61A1">
              <w:t xml:space="preserve">As a minimum, assessment must satisfy applicable regulatory requirements, which include requirements in the </w:t>
            </w:r>
            <w:r w:rsidRPr="003D61A1">
              <w:rPr>
                <w:rStyle w:val="Emphasis"/>
              </w:rPr>
              <w:t>Standards for Register</w:t>
            </w:r>
            <w:r w:rsidRPr="003D61A1">
              <w:rPr>
                <w:rStyle w:val="Emphasis"/>
              </w:rPr>
              <w:t>ed Training Organisations</w:t>
            </w:r>
            <w:r w:rsidRPr="003D61A1">
              <w:t xml:space="preserve"> current at the time of assessment.</w:t>
            </w:r>
          </w:p>
          <w:p w:rsidR="00000000" w:rsidRPr="003D61A1" w:rsidP="003D61A1">
            <w:pPr>
              <w:pStyle w:val="BodyText"/>
            </w:pPr>
            <w:r w:rsidRPr="003D61A1">
              <w:t xml:space="preserve">Assessment must occur in workplace operational situations where it is appropriate to do so. Where this is not appropriate, assessment must occur in simulated workplace operational situations that replicate workplace conditions. </w:t>
            </w:r>
          </w:p>
          <w:p w:rsidR="00000000" w:rsidRPr="003D61A1" w:rsidP="003D61A1">
            <w:pPr>
              <w:pStyle w:val="BodyText"/>
            </w:pPr>
            <w:r w:rsidRPr="003D61A1">
              <w:t>Assessment processes and te</w:t>
            </w:r>
            <w:r w:rsidRPr="003D61A1">
              <w:t>chniques must be appropriate to the language, literacy and numeracy requirements of the work being performed and the needs of the candidate.</w:t>
            </w:r>
          </w:p>
          <w:p w:rsidR="00000000" w:rsidRPr="003D61A1" w:rsidP="003D61A1">
            <w:pPr>
              <w:pStyle w:val="BodyText"/>
            </w:pPr>
            <w:r w:rsidRPr="003D61A1">
              <w:t>Resources for assessment include:</w:t>
            </w:r>
          </w:p>
          <w:p w:rsidR="00000000" w:rsidRPr="003D61A1" w:rsidP="003D61A1">
            <w:pPr>
              <w:pStyle w:val="ListBullet"/>
            </w:pPr>
            <w:r w:rsidRPr="003D61A1">
              <w:t>a range of relevant exercises, case studies and/or simulations</w:t>
            </w:r>
          </w:p>
          <w:p w:rsidR="00000000" w:rsidRPr="003D61A1" w:rsidP="003D61A1">
            <w:pPr>
              <w:pStyle w:val="ListBullet"/>
            </w:pPr>
            <w:r w:rsidRPr="003D61A1">
              <w:t>applicable docume</w:t>
            </w:r>
            <w:r w:rsidRPr="003D61A1">
              <w:t xml:space="preserve">ntation including workplace procedures, regulations, codes of practice and operation manuals </w:t>
            </w:r>
          </w:p>
          <w:p w:rsidR="00000000" w:rsidRPr="003D61A1" w:rsidP="003D61A1">
            <w:pPr>
              <w:pStyle w:val="ListBullet"/>
            </w:pPr>
            <w:r w:rsidRPr="003D61A1">
              <w:t>relevant materials, tools, equipment and personal protective equipment currently used in industry.</w:t>
            </w:r>
          </w:p>
        </w:tc>
      </w:tr>
    </w:tbl>
    <w:p w:rsidR="00A76079" w:rsidP="003D61A1">
      <w:pPr>
        <w:pStyle w:val="BodyText"/>
      </w:pPr>
    </w:p>
    <w:p w:rsidR="00A76079" w:rsidP="003D61A1">
      <w:pPr>
        <w:pStyle w:val="BodyText"/>
      </w:pPr>
    </w:p>
    <w:p w:rsidR="00000000" w:rsidRPr="003D61A1" w:rsidP="003D61A1">
      <w:pPr>
        <w:pStyle w:val="Heading1"/>
      </w:pPr>
      <w:bookmarkStart w:id="5" w:name="O_838440"/>
      <w:bookmarkEnd w:id="5"/>
      <w:r w:rsidRPr="003D61A1">
        <w:t>Links</w:t>
      </w:r>
    </w:p>
    <w:p w:rsidR="00000000" w:rsidRPr="003D61A1" w:rsidP="00A76079">
      <w:pPr>
        <w:pStyle w:val="BodyText"/>
      </w:pPr>
      <w:r w:rsidRPr="003D61A1">
        <w:t>Companion Volume implementation guide</w:t>
      </w:r>
      <w:r w:rsidRPr="003D61A1">
        <w:t xml:space="preserve">s are found in VETNet - </w:t>
      </w:r>
      <w:r>
        <w:fldChar w:fldCharType="begin"/>
      </w:r>
      <w:r>
        <w:instrText xml:space="preserve"> HYPERLINK "https://vetnet.gov.au/Pages/TrainingDocs.aspx?q=df441c6e-213d-43e3-874c-0b3f7036d851" </w:instrText>
      </w:r>
      <w:r>
        <w:fldChar w:fldCharType="separate"/>
      </w:r>
      <w:r w:rsidRPr="00185097">
        <w:rPr>
          <w:rStyle w:val="Hyperlink"/>
        </w:rPr>
        <w:t>https://vetnet.gov.au/Pages/TrainingDocs.aspx?q=df441c6e-213d-43e3-874c-0b3f7036d851</w:t>
      </w:r>
      <w:r>
        <w:fldChar w:fldCharType="end"/>
      </w:r>
    </w:p>
    <w:p w:rsidR="00000000" w:rsidRPr="003D61A1" w:rsidP="003D61A1"/>
    <w:sectPr w:rsidSect="003D61A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61A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61A1" w:rsidRPr="00A76079" w:rsidP="00A7607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61A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6079" w:rsidP="003D61A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A76079" w:rsidP="003D61A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A76079" w:rsidP="003D61A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61A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607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D61A1" w:rsidRPr="00A76079" w:rsidP="00A7607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61A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6079" w:rsidRPr="002D2AF8" w:rsidP="003D61A1">
    <w:pPr>
      <w:pStyle w:val="Header"/>
      <w:framePr w:wrap="around"/>
    </w:pPr>
    <w:r>
      <w:fldChar w:fldCharType="begin"/>
    </w:r>
    <w:r>
      <w:instrText xml:space="preserve"> TITLE   \* MERGEFORMAT </w:instrText>
    </w:r>
    <w:r>
      <w:fldChar w:fldCharType="separate"/>
    </w:r>
    <w:r>
      <w:t>Assessment Requirements for TLIX0003 Conduct advanced border clearance functions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April 2022</w:t>
    </w:r>
    <w:r>
      <w:fldChar w:fldCharType="end"/>
    </w:r>
  </w:p>
  <w:p w:rsidR="00A76079" w:rsidP="003D61A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220670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70A561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61A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D61A1"/>
    <w:pPr>
      <w:spacing w:before="360" w:after="60"/>
      <w:outlineLvl w:val="0"/>
    </w:pPr>
    <w:rPr>
      <w:sz w:val="32"/>
    </w:rPr>
  </w:style>
  <w:style w:type="paragraph" w:styleId="Heading2">
    <w:name w:val="heading 2"/>
    <w:basedOn w:val="HeadingBase"/>
    <w:next w:val="BodyText"/>
    <w:link w:val="Heading2Char"/>
    <w:qFormat/>
    <w:rsid w:val="003D61A1"/>
    <w:pPr>
      <w:keepLines/>
      <w:spacing w:before="240" w:after="120"/>
      <w:outlineLvl w:val="1"/>
    </w:pPr>
    <w:rPr>
      <w:sz w:val="28"/>
      <w:szCs w:val="40"/>
    </w:rPr>
  </w:style>
  <w:style w:type="paragraph" w:styleId="Heading3">
    <w:name w:val="heading 3"/>
    <w:basedOn w:val="HeadingBase"/>
    <w:next w:val="BodyText"/>
    <w:link w:val="Heading3Char"/>
    <w:qFormat/>
    <w:rsid w:val="003D61A1"/>
    <w:pPr>
      <w:spacing w:before="180" w:after="120"/>
      <w:outlineLvl w:val="2"/>
    </w:pPr>
    <w:rPr>
      <w:spacing w:val="-10"/>
      <w:kern w:val="32"/>
    </w:rPr>
  </w:style>
  <w:style w:type="paragraph" w:styleId="Heading4">
    <w:name w:val="heading 4"/>
    <w:basedOn w:val="HeadingBase"/>
    <w:next w:val="BodyText"/>
    <w:link w:val="Heading4Char"/>
    <w:qFormat/>
    <w:rsid w:val="003D61A1"/>
    <w:pPr>
      <w:spacing w:before="160" w:after="120"/>
      <w:outlineLvl w:val="3"/>
    </w:pPr>
    <w:rPr>
      <w:sz w:val="22"/>
    </w:rPr>
  </w:style>
  <w:style w:type="paragraph" w:styleId="Heading5">
    <w:name w:val="heading 5"/>
    <w:basedOn w:val="HeadingBase"/>
    <w:next w:val="Normal"/>
    <w:link w:val="Heading5Char"/>
    <w:qFormat/>
    <w:rsid w:val="003D61A1"/>
    <w:pPr>
      <w:spacing w:before="80"/>
      <w:outlineLvl w:val="4"/>
    </w:pPr>
    <w:rPr>
      <w:color w:val="918585"/>
      <w:sz w:val="20"/>
    </w:rPr>
  </w:style>
  <w:style w:type="paragraph" w:styleId="Heading6">
    <w:name w:val="heading 6"/>
    <w:basedOn w:val="HeadingBase"/>
    <w:next w:val="Normal"/>
    <w:link w:val="Heading6Char"/>
    <w:qFormat/>
    <w:rsid w:val="003D61A1"/>
    <w:pPr>
      <w:spacing w:before="60"/>
      <w:outlineLvl w:val="5"/>
    </w:pPr>
    <w:rPr>
      <w:color w:val="918585"/>
      <w:sz w:val="20"/>
    </w:rPr>
  </w:style>
  <w:style w:type="paragraph" w:styleId="Heading7">
    <w:name w:val="heading 7"/>
    <w:basedOn w:val="Normal"/>
    <w:next w:val="Normal"/>
    <w:link w:val="Heading7Char"/>
    <w:qFormat/>
    <w:rsid w:val="003D61A1"/>
    <w:pPr>
      <w:ind w:left="720"/>
      <w:outlineLvl w:val="6"/>
    </w:pPr>
    <w:rPr>
      <w:i/>
    </w:rPr>
  </w:style>
  <w:style w:type="paragraph" w:styleId="Heading8">
    <w:name w:val="heading 8"/>
    <w:basedOn w:val="Normal"/>
    <w:next w:val="Normal"/>
    <w:link w:val="Heading8Char"/>
    <w:qFormat/>
    <w:rsid w:val="003D61A1"/>
    <w:pPr>
      <w:ind w:left="720"/>
      <w:outlineLvl w:val="7"/>
    </w:pPr>
    <w:rPr>
      <w:i/>
    </w:rPr>
  </w:style>
  <w:style w:type="paragraph" w:styleId="Heading9">
    <w:name w:val="heading 9"/>
    <w:basedOn w:val="Normal"/>
    <w:next w:val="Normal"/>
    <w:link w:val="Heading9Char"/>
    <w:qFormat/>
    <w:rsid w:val="003D61A1"/>
    <w:pPr>
      <w:ind w:left="720"/>
      <w:outlineLvl w:val="8"/>
    </w:pPr>
    <w:rPr>
      <w:i/>
    </w:rPr>
  </w:style>
  <w:style w:type="character" w:default="1" w:styleId="DefaultParagraphFont">
    <w:name w:val="Default Paragraph Font"/>
    <w:uiPriority w:val="1"/>
    <w:unhideWhenUsed/>
    <w:rsid w:val="003D61A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D61A1"/>
  </w:style>
  <w:style w:type="character" w:customStyle="1" w:styleId="Heading1Char">
    <w:name w:val="Heading 1 Char"/>
    <w:basedOn w:val="DefaultParagraphFont"/>
    <w:link w:val="Heading1"/>
    <w:rsid w:val="003D61A1"/>
    <w:rPr>
      <w:rFonts w:ascii="Times New Roman" w:eastAsia="Times New Roman" w:hAnsi="Times New Roman" w:cs="Times New Roman"/>
      <w:b/>
      <w:sz w:val="32"/>
      <w:szCs w:val="20"/>
      <w:lang w:eastAsia="en-US"/>
    </w:rPr>
  </w:style>
  <w:style w:type="paragraph" w:styleId="BodyText">
    <w:name w:val="Body Text"/>
    <w:basedOn w:val="Normal"/>
    <w:link w:val="BodyTextChar"/>
    <w:rsid w:val="003D61A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D61A1"/>
    <w:rPr>
      <w:rFonts w:ascii="Times New Roman" w:eastAsia="Times New Roman" w:hAnsi="Times New Roman" w:cs="Times New Roman"/>
      <w:sz w:val="24"/>
      <w:lang w:eastAsia="en-US"/>
    </w:rPr>
  </w:style>
  <w:style w:type="paragraph" w:styleId="ListBullet">
    <w:name w:val="List Bullet"/>
    <w:basedOn w:val="List"/>
    <w:rsid w:val="003D61A1"/>
    <w:pPr>
      <w:numPr>
        <w:numId w:val="11"/>
      </w:numPr>
      <w:tabs>
        <w:tab w:val="clear" w:pos="340"/>
      </w:tabs>
      <w:spacing w:before="40" w:after="40"/>
    </w:pPr>
  </w:style>
  <w:style w:type="character" w:styleId="Emphasis">
    <w:name w:val="Emphasis"/>
    <w:basedOn w:val="DefaultParagraphFont"/>
    <w:qFormat/>
    <w:rsid w:val="003D61A1"/>
    <w:rPr>
      <w:i/>
    </w:rPr>
  </w:style>
  <w:style w:type="paragraph" w:customStyle="1" w:styleId="SuperHeading">
    <w:name w:val="SuperHeading"/>
    <w:basedOn w:val="Normal"/>
    <w:rsid w:val="003D61A1"/>
    <w:pPr>
      <w:spacing w:before="240" w:after="120"/>
      <w:outlineLvl w:val="0"/>
    </w:pPr>
    <w:rPr>
      <w:rFonts w:ascii="Times New Roman" w:hAnsi="Times New Roman"/>
      <w:b/>
      <w:sz w:val="32"/>
    </w:rPr>
  </w:style>
  <w:style w:type="paragraph" w:customStyle="1" w:styleId="AllowPageBreak">
    <w:name w:val="AllowPageBreak"/>
    <w:rsid w:val="003D61A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D61A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D61A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D61A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D61A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D61A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D61A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D61A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D61A1"/>
    <w:rPr>
      <w:rFonts w:ascii="Courier New" w:eastAsia="Times New Roman" w:hAnsi="Courier New" w:cs="Times New Roman"/>
      <w:i/>
      <w:szCs w:val="20"/>
      <w:lang w:eastAsia="en-US"/>
    </w:rPr>
  </w:style>
  <w:style w:type="paragraph" w:customStyle="1" w:styleId="HeadingBase">
    <w:name w:val="Heading Base"/>
    <w:rsid w:val="003D61A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D61A1"/>
    <w:pPr>
      <w:tabs>
        <w:tab w:val="right" w:leader="dot" w:pos="9072"/>
      </w:tabs>
      <w:ind w:left="567"/>
    </w:pPr>
    <w:rPr>
      <w:szCs w:val="22"/>
    </w:rPr>
  </w:style>
  <w:style w:type="paragraph" w:customStyle="1" w:styleId="TOCBase">
    <w:name w:val="TOC Base"/>
    <w:rsid w:val="003D61A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D61A1"/>
    <w:pPr>
      <w:tabs>
        <w:tab w:val="right" w:leader="dot" w:pos="9072"/>
      </w:tabs>
      <w:spacing w:before="40" w:after="40"/>
      <w:ind w:left="284"/>
    </w:pPr>
    <w:rPr>
      <w:rFonts w:ascii="Times New Roman" w:hAnsi="Times New Roman"/>
    </w:rPr>
  </w:style>
  <w:style w:type="paragraph" w:styleId="TOC1">
    <w:name w:val="toc 1"/>
    <w:basedOn w:val="TOCBase"/>
    <w:next w:val="Normal"/>
    <w:rsid w:val="003D61A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D61A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D61A1"/>
    <w:rPr>
      <w:rFonts w:ascii="Times New Roman" w:eastAsia="Times New Roman" w:hAnsi="Times New Roman" w:cs="Times New Roman"/>
      <w:sz w:val="16"/>
      <w:lang w:eastAsia="en-US"/>
    </w:rPr>
  </w:style>
  <w:style w:type="paragraph" w:styleId="Title">
    <w:name w:val="Title"/>
    <w:basedOn w:val="HeadingBase"/>
    <w:link w:val="TitleChar"/>
    <w:qFormat/>
    <w:rsid w:val="003D61A1"/>
    <w:pPr>
      <w:spacing w:before="5040"/>
      <w:jc w:val="center"/>
    </w:pPr>
    <w:rPr>
      <w:sz w:val="48"/>
      <w:szCs w:val="72"/>
      <w:lang w:val="en-US"/>
    </w:rPr>
  </w:style>
  <w:style w:type="character" w:customStyle="1" w:styleId="TitleChar">
    <w:name w:val="Title Char"/>
    <w:basedOn w:val="DefaultParagraphFont"/>
    <w:link w:val="Title"/>
    <w:rsid w:val="003D61A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D61A1"/>
    <w:pPr>
      <w:tabs>
        <w:tab w:val="left" w:pos="3600"/>
        <w:tab w:val="left" w:pos="3958"/>
      </w:tabs>
    </w:pPr>
  </w:style>
  <w:style w:type="paragraph" w:styleId="List">
    <w:name w:val="List"/>
    <w:basedOn w:val="BodyText"/>
    <w:next w:val="BodyText"/>
    <w:rsid w:val="003D61A1"/>
    <w:pPr>
      <w:tabs>
        <w:tab w:val="left" w:pos="340"/>
      </w:tabs>
      <w:spacing w:before="60" w:after="60"/>
      <w:ind w:left="340" w:hanging="340"/>
    </w:pPr>
  </w:style>
  <w:style w:type="paragraph" w:customStyle="1" w:styleId="Note">
    <w:name w:val="Note"/>
    <w:basedOn w:val="BodyText"/>
    <w:rsid w:val="003D61A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D61A1"/>
    <w:rPr>
      <w:b/>
      <w:spacing w:val="0"/>
    </w:rPr>
  </w:style>
  <w:style w:type="paragraph" w:customStyle="1" w:styleId="SuperTitle">
    <w:name w:val="SuperTitle"/>
    <w:basedOn w:val="Title"/>
    <w:rsid w:val="003D61A1"/>
    <w:pPr>
      <w:framePr w:wrap="auto" w:hAnchor="text" w:y="6049"/>
    </w:pPr>
    <w:rPr>
      <w:color w:val="000000"/>
      <w:sz w:val="40"/>
    </w:rPr>
  </w:style>
  <w:style w:type="paragraph" w:customStyle="1" w:styleId="TOCTitle">
    <w:name w:val="TOCTitle"/>
    <w:basedOn w:val="Heading1"/>
    <w:rsid w:val="003D61A1"/>
    <w:pPr>
      <w:spacing w:after="240"/>
      <w:jc w:val="center"/>
      <w:outlineLvl w:val="9"/>
    </w:pPr>
    <w:rPr>
      <w:caps/>
    </w:rPr>
  </w:style>
  <w:style w:type="paragraph" w:customStyle="1" w:styleId="Version">
    <w:name w:val="Version"/>
    <w:rsid w:val="003D61A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D61A1"/>
    <w:pPr>
      <w:numPr>
        <w:numId w:val="12"/>
      </w:numPr>
      <w:tabs>
        <w:tab w:val="clear" w:pos="680"/>
      </w:tabs>
    </w:pPr>
  </w:style>
  <w:style w:type="paragraph" w:styleId="Index1">
    <w:name w:val="index 1"/>
    <w:basedOn w:val="Normal"/>
    <w:next w:val="Normal"/>
    <w:semiHidden/>
    <w:rsid w:val="003D61A1"/>
    <w:pPr>
      <w:keepNext w:val="0"/>
      <w:tabs>
        <w:tab w:val="right" w:pos="4176"/>
      </w:tabs>
      <w:ind w:left="198" w:hanging="198"/>
    </w:pPr>
    <w:rPr>
      <w:rFonts w:ascii="Garamond" w:hAnsi="Garamond"/>
    </w:rPr>
  </w:style>
  <w:style w:type="paragraph" w:styleId="IndexHeading">
    <w:name w:val="index heading"/>
    <w:basedOn w:val="Normal"/>
    <w:next w:val="Index1"/>
    <w:semiHidden/>
    <w:rsid w:val="003D61A1"/>
    <w:pPr>
      <w:spacing w:before="120" w:after="120"/>
    </w:pPr>
    <w:rPr>
      <w:rFonts w:ascii="Arial" w:hAnsi="Arial"/>
      <w:b/>
      <w:color w:val="918585"/>
      <w:sz w:val="24"/>
    </w:rPr>
  </w:style>
  <w:style w:type="paragraph" w:styleId="Header">
    <w:name w:val="header"/>
    <w:basedOn w:val="Normal"/>
    <w:link w:val="HeaderChar"/>
    <w:rsid w:val="003D61A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D61A1"/>
    <w:rPr>
      <w:rFonts w:ascii="Times New Roman" w:eastAsia="Times New Roman" w:hAnsi="Times New Roman" w:cs="Times New Roman"/>
      <w:sz w:val="16"/>
      <w:szCs w:val="20"/>
      <w:lang w:val="en-GB" w:eastAsia="en-US"/>
    </w:rPr>
  </w:style>
  <w:style w:type="paragraph" w:customStyle="1" w:styleId="Chapter">
    <w:name w:val="Chapter"/>
    <w:basedOn w:val="Normal"/>
    <w:rsid w:val="003D61A1"/>
    <w:pPr>
      <w:spacing w:before="240"/>
    </w:pPr>
    <w:rPr>
      <w:rFonts w:ascii="Times New Roman" w:hAnsi="Times New Roman"/>
      <w:smallCaps/>
      <w:spacing w:val="80"/>
      <w:sz w:val="28"/>
    </w:rPr>
  </w:style>
  <w:style w:type="paragraph" w:customStyle="1" w:styleId="InChapter">
    <w:name w:val="InChapter"/>
    <w:basedOn w:val="Heading3"/>
    <w:rsid w:val="003D61A1"/>
    <w:pPr>
      <w:spacing w:after="240"/>
      <w:outlineLvl w:val="9"/>
    </w:pPr>
    <w:rPr>
      <w:noProof/>
    </w:rPr>
  </w:style>
  <w:style w:type="paragraph" w:styleId="Index2">
    <w:name w:val="index 2"/>
    <w:basedOn w:val="Normal"/>
    <w:next w:val="Normal"/>
    <w:semiHidden/>
    <w:rsid w:val="003D61A1"/>
    <w:pPr>
      <w:tabs>
        <w:tab w:val="right" w:pos="4176"/>
      </w:tabs>
      <w:ind w:left="568" w:hanging="284"/>
    </w:pPr>
    <w:rPr>
      <w:rFonts w:ascii="Garamond" w:hAnsi="Garamond"/>
    </w:rPr>
  </w:style>
  <w:style w:type="paragraph" w:customStyle="1" w:styleId="Byline">
    <w:name w:val="Byline"/>
    <w:rsid w:val="003D61A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D61A1"/>
    <w:pPr>
      <w:tabs>
        <w:tab w:val="clear" w:pos="3600"/>
        <w:tab w:val="clear" w:pos="3958"/>
      </w:tabs>
      <w:jc w:val="right"/>
    </w:pPr>
  </w:style>
  <w:style w:type="paragraph" w:styleId="Caption">
    <w:name w:val="caption"/>
    <w:basedOn w:val="BodyText"/>
    <w:next w:val="Normal"/>
    <w:qFormat/>
    <w:rsid w:val="003D61A1"/>
    <w:pPr>
      <w:framePr w:w="2268" w:hSpace="181" w:vSpace="181" w:wrap="around" w:vAnchor="text" w:hAnchor="page" w:x="1135" w:y="285" w:anchorLock="1"/>
    </w:pPr>
    <w:rPr>
      <w:i/>
    </w:rPr>
  </w:style>
  <w:style w:type="paragraph" w:customStyle="1" w:styleId="MiniTOCTitle">
    <w:name w:val="MiniTOCTitle"/>
    <w:basedOn w:val="Heading4"/>
    <w:rsid w:val="003D61A1"/>
    <w:pPr>
      <w:spacing w:before="240"/>
      <w:outlineLvl w:val="9"/>
    </w:pPr>
    <w:rPr>
      <w:noProof/>
      <w:sz w:val="24"/>
    </w:rPr>
  </w:style>
  <w:style w:type="paragraph" w:customStyle="1" w:styleId="MiniTOCItem">
    <w:name w:val="MiniTOCItem"/>
    <w:basedOn w:val="ListBullet"/>
    <w:rsid w:val="003D61A1"/>
    <w:pPr>
      <w:numPr>
        <w:numId w:val="0"/>
      </w:numPr>
      <w:tabs>
        <w:tab w:val="right" w:leader="dot" w:pos="6521"/>
      </w:tabs>
      <w:spacing w:before="0" w:after="0"/>
    </w:pPr>
  </w:style>
  <w:style w:type="paragraph" w:customStyle="1" w:styleId="TOFTitle">
    <w:name w:val="TOFTitle"/>
    <w:basedOn w:val="TOCTitle"/>
    <w:rsid w:val="003D61A1"/>
  </w:style>
  <w:style w:type="paragraph" w:styleId="TableofFigures">
    <w:name w:val="table of figures"/>
    <w:basedOn w:val="Normal"/>
    <w:next w:val="Normal"/>
    <w:semiHidden/>
    <w:rsid w:val="003D61A1"/>
    <w:pPr>
      <w:tabs>
        <w:tab w:val="right" w:leader="dot" w:pos="9072"/>
      </w:tabs>
      <w:ind w:left="970" w:hanging="403"/>
    </w:pPr>
    <w:rPr>
      <w:rFonts w:ascii="Times New Roman" w:hAnsi="Times New Roman"/>
      <w:b/>
    </w:rPr>
  </w:style>
  <w:style w:type="paragraph" w:styleId="ListNumber">
    <w:name w:val="List Number"/>
    <w:basedOn w:val="List"/>
    <w:rsid w:val="003D61A1"/>
    <w:pPr>
      <w:numPr>
        <w:numId w:val="14"/>
      </w:numPr>
      <w:tabs>
        <w:tab w:val="clear" w:pos="340"/>
      </w:tabs>
    </w:pPr>
  </w:style>
  <w:style w:type="character" w:customStyle="1" w:styleId="WingdingSymbols">
    <w:name w:val="Wingding Symbols"/>
    <w:rsid w:val="003D61A1"/>
    <w:rPr>
      <w:rFonts w:ascii="Wingdings" w:hAnsi="Wingdings"/>
    </w:rPr>
  </w:style>
  <w:style w:type="paragraph" w:customStyle="1" w:styleId="TableHeading">
    <w:name w:val="Table Heading"/>
    <w:basedOn w:val="HeadingBase"/>
    <w:rsid w:val="003D61A1"/>
    <w:pPr>
      <w:keepLines/>
      <w:pBdr>
        <w:bottom w:val="single" w:sz="6" w:space="1" w:color="918585"/>
      </w:pBdr>
      <w:spacing w:before="240"/>
    </w:pPr>
  </w:style>
  <w:style w:type="character" w:customStyle="1" w:styleId="HotSpot">
    <w:name w:val="HotSpot"/>
    <w:rsid w:val="003D61A1"/>
    <w:rPr>
      <w:color w:val="0033CC"/>
      <w:u w:val="none"/>
    </w:rPr>
  </w:style>
  <w:style w:type="paragraph" w:customStyle="1" w:styleId="BodyTextRight">
    <w:name w:val="Body Text Right"/>
    <w:basedOn w:val="BodyText"/>
    <w:rsid w:val="003D61A1"/>
    <w:pPr>
      <w:spacing w:before="0" w:after="0"/>
      <w:jc w:val="right"/>
    </w:pPr>
  </w:style>
  <w:style w:type="paragraph" w:styleId="Index3">
    <w:name w:val="index 3"/>
    <w:basedOn w:val="ListNumber2"/>
    <w:next w:val="Normal"/>
    <w:semiHidden/>
    <w:rsid w:val="003D61A1"/>
    <w:pPr>
      <w:numPr>
        <w:numId w:val="0"/>
      </w:numPr>
      <w:tabs>
        <w:tab w:val="right" w:leader="dot" w:pos="4176"/>
      </w:tabs>
    </w:pPr>
  </w:style>
  <w:style w:type="paragraph" w:styleId="ListNumber2">
    <w:name w:val="List Number 2"/>
    <w:basedOn w:val="List2"/>
    <w:rsid w:val="003D61A1"/>
    <w:pPr>
      <w:numPr>
        <w:numId w:val="9"/>
      </w:numPr>
      <w:tabs>
        <w:tab w:val="clear" w:pos="1060"/>
      </w:tabs>
    </w:pPr>
  </w:style>
  <w:style w:type="paragraph" w:customStyle="1" w:styleId="MarginNote">
    <w:name w:val="Margin Note"/>
    <w:basedOn w:val="BodyText"/>
    <w:rsid w:val="003D61A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D61A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D61A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D61A1"/>
    <w:rPr>
      <w:sz w:val="32"/>
    </w:rPr>
  </w:style>
  <w:style w:type="paragraph" w:customStyle="1" w:styleId="HeadingProcedure">
    <w:name w:val="Heading Procedure"/>
    <w:basedOn w:val="HeadingBase"/>
    <w:next w:val="Normal"/>
    <w:rsid w:val="003D61A1"/>
    <w:pPr>
      <w:tabs>
        <w:tab w:val="left" w:pos="0"/>
      </w:tabs>
      <w:spacing w:before="120" w:after="60"/>
    </w:pPr>
    <w:rPr>
      <w:i/>
      <w:color w:val="918585"/>
      <w:sz w:val="22"/>
    </w:rPr>
  </w:style>
  <w:style w:type="paragraph" w:customStyle="1" w:styleId="TableBodyText">
    <w:name w:val="Table Body Text"/>
    <w:basedOn w:val="BodyText"/>
    <w:rsid w:val="003D61A1"/>
    <w:pPr>
      <w:spacing w:before="60" w:after="60"/>
    </w:pPr>
  </w:style>
  <w:style w:type="paragraph" w:styleId="ListContinue">
    <w:name w:val="List Continue"/>
    <w:basedOn w:val="List"/>
    <w:rsid w:val="003D61A1"/>
    <w:pPr>
      <w:ind w:firstLine="0"/>
    </w:pPr>
  </w:style>
  <w:style w:type="paragraph" w:customStyle="1" w:styleId="ListNote">
    <w:name w:val="List Note"/>
    <w:basedOn w:val="List"/>
    <w:rsid w:val="003D61A1"/>
    <w:pPr>
      <w:pBdr>
        <w:top w:val="single" w:sz="6" w:space="2" w:color="918585"/>
        <w:bottom w:val="single" w:sz="6" w:space="2" w:color="918585"/>
      </w:pBdr>
      <w:tabs>
        <w:tab w:val="left" w:pos="1021"/>
      </w:tabs>
      <w:ind w:firstLine="0"/>
    </w:pPr>
  </w:style>
  <w:style w:type="paragraph" w:customStyle="1" w:styleId="Warning">
    <w:name w:val="Warning"/>
    <w:basedOn w:val="BodyText"/>
    <w:rsid w:val="003D61A1"/>
    <w:pPr>
      <w:shd w:val="clear" w:color="auto" w:fill="D9D9D9"/>
      <w:tabs>
        <w:tab w:val="left" w:pos="992"/>
      </w:tabs>
      <w:ind w:left="119" w:right="119"/>
    </w:pPr>
    <w:rPr>
      <w:sz w:val="20"/>
    </w:rPr>
  </w:style>
  <w:style w:type="paragraph" w:customStyle="1" w:styleId="MarginIcons">
    <w:name w:val="Margin Icons"/>
    <w:basedOn w:val="BodyText"/>
    <w:rsid w:val="003D61A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D61A1"/>
    <w:rPr>
      <w:rFonts w:ascii="Courier New" w:hAnsi="Courier New"/>
    </w:rPr>
  </w:style>
  <w:style w:type="paragraph" w:customStyle="1" w:styleId="NoteBullet">
    <w:name w:val="Note Bullet"/>
    <w:basedOn w:val="Note"/>
    <w:rsid w:val="003D61A1"/>
    <w:pPr>
      <w:tabs>
        <w:tab w:val="clear" w:pos="680"/>
      </w:tabs>
      <w:spacing w:before="60" w:after="60"/>
    </w:pPr>
  </w:style>
  <w:style w:type="paragraph" w:customStyle="1" w:styleId="SubHeading2">
    <w:name w:val="SubHeading2"/>
    <w:basedOn w:val="HeadingBase"/>
    <w:rsid w:val="003D61A1"/>
    <w:pPr>
      <w:spacing w:before="240" w:after="60"/>
    </w:pPr>
    <w:rPr>
      <w:sz w:val="20"/>
    </w:rPr>
  </w:style>
  <w:style w:type="paragraph" w:customStyle="1" w:styleId="SubHeading1">
    <w:name w:val="SubHeading1"/>
    <w:basedOn w:val="HeadingBase"/>
    <w:rsid w:val="003D61A1"/>
    <w:pPr>
      <w:spacing w:before="240" w:after="60"/>
    </w:pPr>
    <w:rPr>
      <w:color w:val="918585"/>
      <w:sz w:val="22"/>
    </w:rPr>
  </w:style>
  <w:style w:type="paragraph" w:customStyle="1" w:styleId="SideHeading">
    <w:name w:val="Side Heading"/>
    <w:basedOn w:val="HeadingBase"/>
    <w:rsid w:val="003D61A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D61A1"/>
    <w:pPr>
      <w:numPr>
        <w:numId w:val="10"/>
      </w:numPr>
    </w:pPr>
  </w:style>
  <w:style w:type="paragraph" w:styleId="PlainText">
    <w:name w:val="Plain Text"/>
    <w:basedOn w:val="Normal"/>
    <w:link w:val="PlainTextChar"/>
    <w:rsid w:val="003D61A1"/>
    <w:rPr>
      <w:sz w:val="20"/>
    </w:rPr>
  </w:style>
  <w:style w:type="character" w:customStyle="1" w:styleId="PlainTextChar">
    <w:name w:val="Plain Text Char"/>
    <w:basedOn w:val="DefaultParagraphFont"/>
    <w:link w:val="PlainText"/>
    <w:rsid w:val="003D61A1"/>
    <w:rPr>
      <w:rFonts w:ascii="Courier New" w:eastAsia="Times New Roman" w:hAnsi="Courier New" w:cs="Times New Roman"/>
      <w:sz w:val="20"/>
      <w:szCs w:val="20"/>
      <w:lang w:eastAsia="en-US"/>
    </w:rPr>
  </w:style>
  <w:style w:type="character" w:customStyle="1" w:styleId="MenuOption">
    <w:name w:val="Menu Option"/>
    <w:basedOn w:val="DefaultParagraphFont"/>
    <w:rsid w:val="003D61A1"/>
    <w:rPr>
      <w:b/>
      <w:smallCaps/>
    </w:rPr>
  </w:style>
  <w:style w:type="paragraph" w:customStyle="1" w:styleId="TableListNumber">
    <w:name w:val="Table List Number"/>
    <w:basedOn w:val="ListNumber"/>
    <w:rsid w:val="003D61A1"/>
    <w:pPr>
      <w:numPr>
        <w:numId w:val="0"/>
      </w:numPr>
    </w:pPr>
  </w:style>
  <w:style w:type="paragraph" w:styleId="TOC4">
    <w:name w:val="toc 4"/>
    <w:basedOn w:val="TOCBase"/>
    <w:next w:val="Normal"/>
    <w:semiHidden/>
    <w:rsid w:val="003D61A1"/>
    <w:pPr>
      <w:tabs>
        <w:tab w:val="right" w:leader="dot" w:pos="9071"/>
      </w:tabs>
      <w:ind w:left="1701"/>
    </w:pPr>
  </w:style>
  <w:style w:type="paragraph" w:customStyle="1" w:styleId="ListAlpha">
    <w:name w:val="List Alpha"/>
    <w:basedOn w:val="List"/>
    <w:rsid w:val="003D61A1"/>
    <w:pPr>
      <w:numPr>
        <w:numId w:val="8"/>
      </w:numPr>
    </w:pPr>
  </w:style>
  <w:style w:type="paragraph" w:customStyle="1" w:styleId="ListAlpha2">
    <w:name w:val="List Alpha 2"/>
    <w:basedOn w:val="List2"/>
    <w:rsid w:val="003D61A1"/>
    <w:pPr>
      <w:numPr>
        <w:numId w:val="7"/>
      </w:numPr>
    </w:pPr>
  </w:style>
  <w:style w:type="paragraph" w:styleId="List2">
    <w:name w:val="List 2"/>
    <w:basedOn w:val="BodyText"/>
    <w:rsid w:val="003D61A1"/>
    <w:pPr>
      <w:tabs>
        <w:tab w:val="left" w:pos="680"/>
      </w:tabs>
      <w:spacing w:before="60" w:after="60"/>
      <w:ind w:left="680" w:hanging="340"/>
    </w:pPr>
  </w:style>
  <w:style w:type="paragraph" w:styleId="List3">
    <w:name w:val="List 3"/>
    <w:basedOn w:val="BodyText"/>
    <w:rsid w:val="003D61A1"/>
    <w:pPr>
      <w:tabs>
        <w:tab w:val="left" w:pos="1021"/>
      </w:tabs>
      <w:spacing w:before="60" w:after="60"/>
      <w:ind w:left="1020" w:hanging="340"/>
    </w:pPr>
  </w:style>
  <w:style w:type="paragraph" w:styleId="List4">
    <w:name w:val="List 4"/>
    <w:basedOn w:val="BodyText"/>
    <w:rsid w:val="003D61A1"/>
    <w:pPr>
      <w:tabs>
        <w:tab w:val="left" w:pos="1361"/>
      </w:tabs>
      <w:spacing w:before="60" w:after="60"/>
      <w:ind w:left="1361" w:hanging="340"/>
    </w:pPr>
  </w:style>
  <w:style w:type="paragraph" w:styleId="List5">
    <w:name w:val="List 5"/>
    <w:basedOn w:val="BodyText"/>
    <w:rsid w:val="003D61A1"/>
    <w:pPr>
      <w:tabs>
        <w:tab w:val="left" w:pos="1701"/>
      </w:tabs>
      <w:spacing w:before="60" w:after="60"/>
      <w:ind w:left="1701" w:hanging="340"/>
    </w:pPr>
  </w:style>
  <w:style w:type="paragraph" w:styleId="ListBullet3">
    <w:name w:val="List Bullet 3"/>
    <w:basedOn w:val="List3"/>
    <w:rsid w:val="003D61A1"/>
    <w:pPr>
      <w:numPr>
        <w:numId w:val="13"/>
      </w:numPr>
      <w:tabs>
        <w:tab w:val="clear" w:pos="1021"/>
      </w:tabs>
      <w:ind w:left="1037" w:hanging="357"/>
    </w:pPr>
  </w:style>
  <w:style w:type="paragraph" w:styleId="ListBullet4">
    <w:name w:val="List Bullet 4"/>
    <w:basedOn w:val="List4"/>
    <w:rsid w:val="003D61A1"/>
    <w:pPr>
      <w:numPr>
        <w:numId w:val="2"/>
      </w:numPr>
      <w:tabs>
        <w:tab w:val="clear" w:pos="1361"/>
      </w:tabs>
    </w:pPr>
  </w:style>
  <w:style w:type="paragraph" w:styleId="ListBullet5">
    <w:name w:val="List Bullet 5"/>
    <w:basedOn w:val="List5"/>
    <w:rsid w:val="003D61A1"/>
    <w:pPr>
      <w:numPr>
        <w:numId w:val="3"/>
      </w:numPr>
    </w:pPr>
  </w:style>
  <w:style w:type="paragraph" w:styleId="ListContinue2">
    <w:name w:val="List Continue 2"/>
    <w:basedOn w:val="List2"/>
    <w:rsid w:val="003D61A1"/>
    <w:pPr>
      <w:ind w:firstLine="0"/>
    </w:pPr>
  </w:style>
  <w:style w:type="paragraph" w:styleId="ListContinue3">
    <w:name w:val="List Continue 3"/>
    <w:basedOn w:val="List3"/>
    <w:rsid w:val="003D61A1"/>
    <w:pPr>
      <w:ind w:left="1021" w:firstLine="0"/>
    </w:pPr>
  </w:style>
  <w:style w:type="paragraph" w:styleId="ListContinue4">
    <w:name w:val="List Continue 4"/>
    <w:basedOn w:val="List4"/>
    <w:rsid w:val="003D61A1"/>
    <w:pPr>
      <w:ind w:firstLine="0"/>
    </w:pPr>
  </w:style>
  <w:style w:type="paragraph" w:styleId="ListContinue5">
    <w:name w:val="List Continue 5"/>
    <w:basedOn w:val="List5"/>
    <w:rsid w:val="003D61A1"/>
    <w:pPr>
      <w:ind w:firstLine="0"/>
    </w:pPr>
  </w:style>
  <w:style w:type="paragraph" w:styleId="ListNumber3">
    <w:name w:val="List Number 3"/>
    <w:basedOn w:val="List3"/>
    <w:rsid w:val="003D61A1"/>
    <w:pPr>
      <w:numPr>
        <w:numId w:val="4"/>
      </w:numPr>
    </w:pPr>
  </w:style>
  <w:style w:type="paragraph" w:styleId="ListNumber4">
    <w:name w:val="List Number 4"/>
    <w:basedOn w:val="List4"/>
    <w:rsid w:val="003D61A1"/>
    <w:pPr>
      <w:numPr>
        <w:numId w:val="5"/>
      </w:numPr>
    </w:pPr>
  </w:style>
  <w:style w:type="paragraph" w:styleId="ListNumber5">
    <w:name w:val="List Number 5"/>
    <w:basedOn w:val="List5"/>
    <w:rsid w:val="003D61A1"/>
    <w:pPr>
      <w:numPr>
        <w:numId w:val="6"/>
      </w:numPr>
    </w:pPr>
  </w:style>
  <w:style w:type="paragraph" w:styleId="BlockText">
    <w:name w:val="Block Text"/>
    <w:basedOn w:val="Normal"/>
    <w:rsid w:val="003D61A1"/>
    <w:pPr>
      <w:spacing w:after="120"/>
      <w:ind w:left="1440" w:right="1440"/>
    </w:pPr>
  </w:style>
  <w:style w:type="character" w:customStyle="1" w:styleId="Subscript">
    <w:name w:val="Subscript"/>
    <w:basedOn w:val="DefaultParagraphFont"/>
    <w:rsid w:val="003D61A1"/>
    <w:rPr>
      <w:sz w:val="16"/>
      <w:vertAlign w:val="subscript"/>
    </w:rPr>
  </w:style>
  <w:style w:type="character" w:customStyle="1" w:styleId="Superscript">
    <w:name w:val="Superscript"/>
    <w:basedOn w:val="DefaultParagraphFont"/>
    <w:rsid w:val="003D61A1"/>
    <w:rPr>
      <w:sz w:val="16"/>
      <w:vertAlign w:val="superscript"/>
    </w:rPr>
  </w:style>
  <w:style w:type="character" w:customStyle="1" w:styleId="Symbols">
    <w:name w:val="Symbols"/>
    <w:basedOn w:val="DefaultParagraphFont"/>
    <w:rsid w:val="003D61A1"/>
    <w:rPr>
      <w:rFonts w:ascii="Symbol" w:hAnsi="Symbol"/>
    </w:rPr>
  </w:style>
  <w:style w:type="character" w:customStyle="1" w:styleId="MenuOptions">
    <w:name w:val="Menu Options"/>
    <w:basedOn w:val="DefaultParagraphFont"/>
    <w:rsid w:val="003D61A1"/>
    <w:rPr>
      <w:rFonts w:ascii="Arial Narrow" w:hAnsi="Arial Narrow"/>
      <w:smallCaps/>
    </w:rPr>
  </w:style>
  <w:style w:type="character" w:customStyle="1" w:styleId="Buttons">
    <w:name w:val="Buttons"/>
    <w:basedOn w:val="DefaultParagraphFont"/>
    <w:rsid w:val="003D61A1"/>
    <w:rPr>
      <w:b/>
    </w:rPr>
  </w:style>
  <w:style w:type="character" w:customStyle="1" w:styleId="Underlined">
    <w:name w:val="Underlined"/>
    <w:basedOn w:val="DefaultParagraphFont"/>
    <w:rsid w:val="003D61A1"/>
    <w:rPr>
      <w:u w:val="single"/>
    </w:rPr>
  </w:style>
  <w:style w:type="paragraph" w:customStyle="1" w:styleId="TableBodyTextRight">
    <w:name w:val="Table Body Text Right"/>
    <w:basedOn w:val="TableBodyText"/>
    <w:rsid w:val="003D61A1"/>
    <w:pPr>
      <w:widowControl w:val="0"/>
      <w:autoSpaceDE w:val="0"/>
      <w:autoSpaceDN w:val="0"/>
      <w:adjustRightInd w:val="0"/>
      <w:jc w:val="right"/>
    </w:pPr>
    <w:rPr>
      <w:rFonts w:cs="Arial"/>
      <w:szCs w:val="18"/>
    </w:rPr>
  </w:style>
  <w:style w:type="paragraph" w:customStyle="1" w:styleId="CopyrightText">
    <w:name w:val="Copyright Text"/>
    <w:basedOn w:val="BodyText"/>
    <w:rsid w:val="003D61A1"/>
    <w:rPr>
      <w:sz w:val="18"/>
    </w:rPr>
  </w:style>
  <w:style w:type="paragraph" w:customStyle="1" w:styleId="BodySmallRight">
    <w:name w:val="Body Small Right"/>
    <w:basedOn w:val="BodyTextRight"/>
    <w:rsid w:val="003D61A1"/>
    <w:rPr>
      <w:sz w:val="18"/>
      <w:szCs w:val="18"/>
    </w:rPr>
  </w:style>
  <w:style w:type="paragraph" w:customStyle="1" w:styleId="MarginEdition">
    <w:name w:val="Margin Edition"/>
    <w:basedOn w:val="MarginNote"/>
    <w:rsid w:val="003D61A1"/>
    <w:pPr>
      <w:spacing w:before="0" w:after="0"/>
    </w:pPr>
    <w:rPr>
      <w:rFonts w:ascii="Times New Roman" w:hAnsi="Times New Roman"/>
      <w:color w:val="999999"/>
    </w:rPr>
  </w:style>
  <w:style w:type="paragraph" w:customStyle="1" w:styleId="Spacer">
    <w:name w:val="Spacer"/>
    <w:basedOn w:val="Normal"/>
    <w:rsid w:val="003D61A1"/>
    <w:rPr>
      <w:sz w:val="2"/>
      <w:szCs w:val="2"/>
    </w:rPr>
  </w:style>
  <w:style w:type="character" w:customStyle="1" w:styleId="Small">
    <w:name w:val="Small"/>
    <w:basedOn w:val="DefaultParagraphFont"/>
    <w:rsid w:val="003D61A1"/>
    <w:rPr>
      <w:sz w:val="16"/>
    </w:rPr>
  </w:style>
  <w:style w:type="paragraph" w:customStyle="1" w:styleId="WideTable">
    <w:name w:val="Wide Table"/>
    <w:basedOn w:val="Normal"/>
    <w:rsid w:val="003D61A1"/>
    <w:pPr>
      <w:ind w:left="-1418"/>
    </w:pPr>
    <w:rPr>
      <w:sz w:val="2"/>
      <w:szCs w:val="2"/>
    </w:rPr>
  </w:style>
  <w:style w:type="character" w:styleId="PageNumber">
    <w:name w:val="page number"/>
    <w:basedOn w:val="DefaultParagraphFont"/>
    <w:rsid w:val="003D61A1"/>
  </w:style>
  <w:style w:type="paragraph" w:styleId="Quote">
    <w:name w:val="Quote"/>
    <w:basedOn w:val="Heading1"/>
    <w:link w:val="QuoteChar"/>
    <w:qFormat/>
    <w:rsid w:val="003D61A1"/>
    <w:rPr>
      <w:b w:val="0"/>
      <w:sz w:val="72"/>
      <w:szCs w:val="72"/>
      <w:lang w:val="en-NZ"/>
    </w:rPr>
  </w:style>
  <w:style w:type="character" w:customStyle="1" w:styleId="QuoteChar">
    <w:name w:val="Quote Char"/>
    <w:basedOn w:val="DefaultParagraphFont"/>
    <w:link w:val="Quote"/>
    <w:rsid w:val="003D61A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D61A1"/>
    <w:pPr>
      <w:pageBreakBefore/>
    </w:pPr>
  </w:style>
  <w:style w:type="paragraph" w:customStyle="1" w:styleId="Border">
    <w:name w:val="Border"/>
    <w:basedOn w:val="Normal"/>
    <w:qFormat/>
    <w:rsid w:val="003D61A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D61A1"/>
    <w:rPr>
      <w:b/>
      <w:bCs/>
      <w:i/>
      <w:iCs/>
      <w:color w:val="auto"/>
    </w:rPr>
  </w:style>
  <w:style w:type="paragraph" w:styleId="IntenseQuote">
    <w:name w:val="Intense Quote"/>
    <w:basedOn w:val="Normal"/>
    <w:next w:val="Normal"/>
    <w:link w:val="IntenseQuoteChar"/>
    <w:uiPriority w:val="30"/>
    <w:qFormat/>
    <w:rsid w:val="003D61A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D61A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D61A1"/>
    <w:rPr>
      <w:smallCaps/>
      <w:color w:val="auto"/>
      <w:u w:val="single"/>
    </w:rPr>
  </w:style>
  <w:style w:type="character" w:styleId="IntenseReference">
    <w:name w:val="Intense Reference"/>
    <w:basedOn w:val="DefaultParagraphFont"/>
    <w:uiPriority w:val="32"/>
    <w:qFormat/>
    <w:rsid w:val="003D61A1"/>
    <w:rPr>
      <w:b/>
      <w:bCs/>
      <w:smallCaps/>
      <w:color w:val="auto"/>
      <w:spacing w:val="5"/>
      <w:u w:val="single"/>
    </w:rPr>
  </w:style>
  <w:style w:type="paragraph" w:customStyle="1" w:styleId="2ColumnHeading">
    <w:name w:val="2Column Heading"/>
    <w:basedOn w:val="BodyText"/>
    <w:qFormat/>
    <w:rsid w:val="003D61A1"/>
    <w:pPr>
      <w:spacing w:after="60"/>
      <w:ind w:left="-2268"/>
    </w:pPr>
    <w:rPr>
      <w:b/>
    </w:rPr>
  </w:style>
  <w:style w:type="paragraph" w:customStyle="1" w:styleId="Heading1TOC">
    <w:name w:val="Heading1 TOC"/>
    <w:basedOn w:val="Normal"/>
    <w:qFormat/>
    <w:rsid w:val="003D61A1"/>
    <w:pPr>
      <w:spacing w:before="240" w:after="120"/>
    </w:pPr>
    <w:rPr>
      <w:rFonts w:ascii="Times New Roman" w:hAnsi="Times New Roman"/>
      <w:b/>
      <w:sz w:val="32"/>
    </w:rPr>
  </w:style>
  <w:style w:type="paragraph" w:customStyle="1" w:styleId="Heading2TOC">
    <w:name w:val="Heading2 TOC"/>
    <w:basedOn w:val="Normal"/>
    <w:qFormat/>
    <w:rsid w:val="003D61A1"/>
    <w:pPr>
      <w:spacing w:before="240" w:after="60"/>
    </w:pPr>
    <w:rPr>
      <w:rFonts w:ascii="Times New Roman" w:hAnsi="Times New Roman"/>
      <w:b/>
      <w:sz w:val="28"/>
    </w:rPr>
  </w:style>
  <w:style w:type="character" w:customStyle="1" w:styleId="Underline">
    <w:name w:val="Underline"/>
    <w:basedOn w:val="DefaultParagraphFont"/>
    <w:qFormat/>
    <w:rsid w:val="003D61A1"/>
    <w:rPr>
      <w:u w:val="single"/>
    </w:rPr>
  </w:style>
  <w:style w:type="character" w:customStyle="1" w:styleId="BoldandItalics">
    <w:name w:val="Bold and Italics"/>
    <w:qFormat/>
    <w:rsid w:val="003D61A1"/>
    <w:rPr>
      <w:b/>
      <w:i/>
      <w:u w:val="none"/>
    </w:rPr>
  </w:style>
  <w:style w:type="paragraph" w:styleId="BalloonText">
    <w:name w:val="Balloon Text"/>
    <w:basedOn w:val="Normal"/>
    <w:link w:val="BalloonTextChar"/>
    <w:rsid w:val="003D61A1"/>
    <w:rPr>
      <w:rFonts w:ascii="Tahoma" w:hAnsi="Tahoma" w:cs="Tahoma"/>
      <w:sz w:val="16"/>
      <w:szCs w:val="16"/>
    </w:rPr>
  </w:style>
  <w:style w:type="character" w:customStyle="1" w:styleId="BalloonTextChar">
    <w:name w:val="Balloon Text Char"/>
    <w:basedOn w:val="DefaultParagraphFont"/>
    <w:link w:val="BalloonText"/>
    <w:rsid w:val="003D61A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D61A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D61A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D61A1"/>
    <w:rPr>
      <w:b/>
      <w:color w:val="660033"/>
      <w:spacing w:val="0"/>
    </w:rPr>
  </w:style>
  <w:style w:type="paragraph" w:customStyle="1" w:styleId="Nameditemlist">
    <w:name w:val="Named item list"/>
    <w:basedOn w:val="BodyText"/>
    <w:qFormat/>
    <w:rsid w:val="003D61A1"/>
    <w:pPr>
      <w:tabs>
        <w:tab w:val="left" w:pos="2835"/>
      </w:tabs>
      <w:ind w:left="2835" w:hanging="2835"/>
    </w:pPr>
  </w:style>
  <w:style w:type="paragraph" w:customStyle="1" w:styleId="BodyTextnopadding">
    <w:name w:val="Body Text no padding"/>
    <w:basedOn w:val="BodyText"/>
    <w:qFormat/>
    <w:rsid w:val="003D61A1"/>
    <w:pPr>
      <w:spacing w:before="0" w:after="0"/>
    </w:pPr>
  </w:style>
  <w:style w:type="paragraph" w:customStyle="1" w:styleId="BodyTextBold">
    <w:name w:val="Body Text Bold"/>
    <w:basedOn w:val="BodyText"/>
    <w:qFormat/>
    <w:rsid w:val="003D61A1"/>
    <w:rPr>
      <w:b/>
    </w:rPr>
  </w:style>
  <w:style w:type="character" w:styleId="Hyperlink">
    <w:name w:val="Hyperlink"/>
    <w:basedOn w:val="DefaultParagraphFont"/>
    <w:uiPriority w:val="99"/>
    <w:unhideWhenUsed/>
    <w:rsid w:val="00A7607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486</Words>
  <Characters>3194</Characters>
  <Application>Microsoft Office Word</Application>
  <DocSecurity>0</DocSecurity>
  <Lines>63</Lines>
  <Paragraphs>47</Paragraphs>
  <ScaleCrop>false</ScaleCrop>
  <Company>Author-it Software Corporation Ltd.</Company>
  <LinksUpToDate>false</LinksUpToDate>
  <CharactersWithSpaces>3633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TLIX0003 Conduct advanced border clearance functions</dc:title>
  <dc:subject>Approved</dc:subject>
  <dc:creator>Australian Industry Standards</dc:creator>
  <cp:keywords>Release: 1</cp:keywords>
  <dc:description>Review Date: 12 April 2008</dc:description>
  <cp:lastModifiedBy>HSD_TPCMSd.prod</cp:lastModifiedBy>
  <cp:revision>3</cp:revision>
  <dcterms:created xsi:type="dcterms:W3CDTF">2022-04-07T07:20:00Z</dcterms:created>
  <dcterms:modified xsi:type="dcterms:W3CDTF">2022-04-07T07:20:00Z</dcterms:modified>
</cp:coreProperties>
</file>