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77F7" w:rsidP="006277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TLIX0002 Initiate cargo border procedures</w:t>
      </w:r>
      <w:r>
        <w:fldChar w:fldCharType="end"/>
      </w:r>
    </w:p>
    <w:p w:rsidR="006277F7" w:rsidP="006277F7">
      <w:pPr>
        <w:pStyle w:val="Version"/>
        <w:sectPr w:rsidSect="006E27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2768" w:rsidP="006E2768">
      <w:pPr>
        <w:pStyle w:val="SuperHeading"/>
      </w:pPr>
      <w:r w:rsidRPr="006E2768">
        <w:t>TLIX0002 Initiate cargo border procedures</w:t>
      </w:r>
    </w:p>
    <w:p w:rsidR="00000000" w:rsidRPr="006E2768" w:rsidP="006E2768">
      <w:pPr>
        <w:pStyle w:val="Heading1"/>
      </w:pPr>
      <w:bookmarkStart w:id="1" w:name="O_838405"/>
      <w:bookmarkEnd w:id="1"/>
      <w:r w:rsidRPr="006E2768">
        <w:t>Modification History</w:t>
      </w:r>
    </w:p>
    <w:p w:rsidR="006277F7" w:rsidP="006277F7">
      <w:pPr>
        <w:pStyle w:val="BodyText"/>
      </w:pPr>
      <w:r w:rsidRPr="006E2768">
        <w:t>Release 1. This is the first release of this unit of competency in the TLI Transport and Logistics Training Package.</w:t>
      </w:r>
    </w:p>
    <w:p w:rsidR="00000000" w:rsidRPr="006E2768" w:rsidP="006E2768">
      <w:pPr>
        <w:pStyle w:val="Heading1"/>
      </w:pPr>
      <w:bookmarkStart w:id="2" w:name="O_838406"/>
      <w:bookmarkEnd w:id="2"/>
      <w:r w:rsidRPr="006E2768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277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768" w:rsidP="006E2768">
            <w:pPr>
              <w:pStyle w:val="BodyText"/>
            </w:pPr>
            <w:r w:rsidRPr="006E2768">
              <w:t xml:space="preserve">This unit involves the skills and knowledge required to prepare for border clearance of </w:t>
            </w:r>
            <w:r w:rsidRPr="006E2768">
              <w:t>cargo in accordance with relevant legislative requirements and workplace procedures.</w:t>
            </w:r>
          </w:p>
          <w:p w:rsidR="00000000" w:rsidRPr="006E2768" w:rsidP="006E2768">
            <w:pPr>
              <w:pStyle w:val="BodyText"/>
            </w:pPr>
            <w:r w:rsidRPr="006E2768">
              <w:t>Work is performed under some supervision generally within a team environment. Work is undertaken in a range of environments including small to large worksites in the custo</w:t>
            </w:r>
            <w:r w:rsidRPr="006E2768">
              <w:t>ms broking and freight forwarding industries.</w:t>
            </w:r>
          </w:p>
          <w:p w:rsidR="00000000" w:rsidRPr="006E2768" w:rsidP="006E2768">
            <w:pPr>
              <w:pStyle w:val="BodyText"/>
            </w:pPr>
            <w:r w:rsidRPr="006E2768">
              <w:t>No licensing, legislative or certification requirements apply to this unit at the time of publication.</w:t>
            </w:r>
          </w:p>
        </w:tc>
      </w:tr>
    </w:tbl>
    <w:p w:rsidR="006277F7" w:rsidP="006E2768">
      <w:pPr>
        <w:pStyle w:val="BodyText"/>
      </w:pPr>
    </w:p>
    <w:p w:rsidR="006277F7" w:rsidP="006E2768">
      <w:pPr>
        <w:pStyle w:val="BodyText"/>
      </w:pPr>
    </w:p>
    <w:p w:rsidR="00000000" w:rsidRPr="006E2768" w:rsidP="006E2768">
      <w:pPr>
        <w:pStyle w:val="Heading1"/>
      </w:pPr>
      <w:bookmarkStart w:id="3" w:name="O_838407"/>
      <w:bookmarkEnd w:id="3"/>
      <w:r w:rsidRPr="006E2768">
        <w:t>Pre-requisite Unit</w:t>
      </w:r>
    </w:p>
    <w:p w:rsidR="006277F7" w:rsidP="006277F7">
      <w:pPr>
        <w:pStyle w:val="BodyText"/>
      </w:pPr>
      <w:r w:rsidRPr="006E2768">
        <w:t>Not applicable.</w:t>
      </w:r>
    </w:p>
    <w:p w:rsidR="00000000" w:rsidRPr="006E2768" w:rsidP="006E2768">
      <w:pPr>
        <w:pStyle w:val="Heading1"/>
      </w:pPr>
      <w:bookmarkStart w:id="4" w:name="O_838408"/>
      <w:bookmarkEnd w:id="4"/>
      <w:r w:rsidRPr="006E2768">
        <w:t>Competency Field</w:t>
      </w:r>
    </w:p>
    <w:p w:rsidR="006277F7" w:rsidP="006277F7">
      <w:pPr>
        <w:pStyle w:val="BodyText"/>
      </w:pPr>
      <w:r w:rsidRPr="006E2768">
        <w:t>X – Logistics</w:t>
      </w:r>
    </w:p>
    <w:p w:rsidR="00000000" w:rsidRPr="006E2768" w:rsidP="006E2768">
      <w:pPr>
        <w:pStyle w:val="Heading1"/>
      </w:pPr>
      <w:bookmarkStart w:id="5" w:name="O_838409"/>
      <w:bookmarkEnd w:id="5"/>
      <w:r w:rsidRPr="006E2768">
        <w:t>Unit Sector</w:t>
      </w:r>
    </w:p>
    <w:p w:rsidR="006277F7" w:rsidP="006277F7">
      <w:pPr>
        <w:pStyle w:val="BodyText"/>
      </w:pPr>
      <w:r w:rsidRPr="006E2768">
        <w:t>Not applicable.</w:t>
      </w:r>
    </w:p>
    <w:p w:rsidR="00000000" w:rsidRPr="006E2768" w:rsidP="006E2768">
      <w:pPr>
        <w:pStyle w:val="Heading1"/>
      </w:pPr>
      <w:bookmarkStart w:id="6" w:name="O_838410"/>
      <w:bookmarkEnd w:id="6"/>
      <w:r w:rsidRPr="006E276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6277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768" w:rsidP="006E2768">
            <w:pPr>
              <w:pStyle w:val="BodyText"/>
            </w:pPr>
            <w:r w:rsidRPr="006E2768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rPr>
                <w:rStyle w:val="SpecialBold"/>
              </w:rPr>
              <w:t>PERFORMANCE CRITERIA</w:t>
            </w:r>
          </w:p>
        </w:tc>
      </w:tr>
      <w:tr w:rsidTr="006277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t>Performance criteria describe the performance needed to demonstrate achievement of the element.</w:t>
            </w:r>
          </w:p>
        </w:tc>
      </w:tr>
      <w:tr w:rsidTr="006277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768" w:rsidP="006E2768">
            <w:pPr>
              <w:pStyle w:val="BodyText"/>
            </w:pPr>
            <w:r w:rsidRPr="006E2768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rPr>
                <w:rStyle w:val="SpecialBold"/>
              </w:rPr>
              <w:t xml:space="preserve">Outline the </w:t>
            </w:r>
            <w:r w:rsidRPr="006E2768">
              <w:rPr>
                <w:rStyle w:val="SpecialBold"/>
              </w:rPr>
              <w:t>framework for Australia’s international trade involvement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t>Australia’s role and position in international trade are explained</w:t>
            </w:r>
          </w:p>
        </w:tc>
      </w:tr>
      <w:tr w:rsidTr="006277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t>Australia’s role and involvement in international trade in relation to customs broking activities and the import and export of cargo are explained</w:t>
            </w:r>
          </w:p>
        </w:tc>
      </w:tr>
      <w:tr w:rsidTr="006277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t xml:space="preserve">Role and function of World Customs Organization (WCO) is explained </w:t>
            </w:r>
          </w:p>
        </w:tc>
      </w:tr>
      <w:tr w:rsidTr="006277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t>International custom brokin</w:t>
            </w:r>
            <w:r w:rsidRPr="006E2768">
              <w:t>g activities and/or agreements to which Australia is a signatory, are explained</w:t>
            </w:r>
          </w:p>
        </w:tc>
      </w:tr>
      <w:tr w:rsidTr="006277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768" w:rsidP="006E2768">
            <w:pPr>
              <w:pStyle w:val="BodyText"/>
            </w:pPr>
            <w:r w:rsidRPr="006E2768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rPr>
                <w:rStyle w:val="SpecialBold"/>
              </w:rPr>
              <w:t>Apply Incoterms to the movement of cargo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t>Purpose of and different types of Incoterms are interpreted</w:t>
            </w:r>
          </w:p>
        </w:tc>
      </w:tr>
      <w:tr w:rsidTr="006277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t>Current Incoterms are applied as required</w:t>
            </w:r>
          </w:p>
        </w:tc>
      </w:tr>
      <w:tr w:rsidTr="006277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t xml:space="preserve">Impact of Incoterms on related documentation and task requirements is assessed and accommodated in activities </w:t>
            </w:r>
          </w:p>
        </w:tc>
      </w:tr>
      <w:tr w:rsidTr="006277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768" w:rsidP="006E2768">
            <w:pPr>
              <w:pStyle w:val="BodyText"/>
            </w:pPr>
            <w:r w:rsidRPr="006E2768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rPr>
                <w:rStyle w:val="SpecialBold"/>
              </w:rPr>
              <w:t>Apply international trade payment methods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t>Cash or open account payment methods are identified and their implications are documented</w:t>
            </w:r>
          </w:p>
        </w:tc>
      </w:tr>
      <w:tr w:rsidTr="006277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t>Bills of exchange are identified and analysed, and their implications are documented</w:t>
            </w:r>
          </w:p>
        </w:tc>
      </w:tr>
      <w:tr w:rsidTr="006277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t>Letters of credit are identified and analysed, and their implications for cargo movement and customs broking activities are documented</w:t>
            </w:r>
          </w:p>
        </w:tc>
      </w:tr>
      <w:tr w:rsidTr="006277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t>Currency exchange protection and basic foreign exchange transactions are interpreted in relation to customs broking activities</w:t>
            </w:r>
          </w:p>
        </w:tc>
      </w:tr>
      <w:tr w:rsidTr="006277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768" w:rsidP="006E2768">
            <w:pPr>
              <w:pStyle w:val="BodyText"/>
            </w:pPr>
            <w:r w:rsidRPr="006E2768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rPr>
                <w:rStyle w:val="SpecialBold"/>
              </w:rPr>
              <w:t>Enable cargo movement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t>Parties involved in international trade and international movement of cargo are identified</w:t>
            </w:r>
          </w:p>
        </w:tc>
      </w:tr>
      <w:tr w:rsidTr="006277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t>Do</w:t>
            </w:r>
            <w:r w:rsidRPr="006E2768">
              <w:t>cuments required for international trade are identified and completed</w:t>
            </w:r>
          </w:p>
        </w:tc>
      </w:tr>
      <w:tr w:rsidTr="006277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t>Bills of lading, waybills and air waybills are accessed, analysed and completed to facilitate cargo movement</w:t>
            </w:r>
          </w:p>
        </w:tc>
      </w:tr>
      <w:tr w:rsidTr="006277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t>D</w:t>
            </w:r>
            <w:r w:rsidRPr="006E2768">
              <w:t>ocumentation for importing cargo is correctly identified in accordance with legislative and operative requirements, and workplace policies and procedures</w:t>
            </w:r>
          </w:p>
        </w:tc>
      </w:tr>
      <w:tr w:rsidTr="006277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t>Documentation for exporting cargo is correctly identified in accordance with legislative and op</w:t>
            </w:r>
            <w:r w:rsidRPr="006E2768">
              <w:t>erative requirements, and workplace policies and procedures</w:t>
            </w:r>
          </w:p>
        </w:tc>
      </w:tr>
      <w:tr w:rsidTr="006277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t>Basic freight concepts such as volumetric versus actual weight calculations are applied as required</w:t>
            </w:r>
          </w:p>
        </w:tc>
      </w:tr>
      <w:tr w:rsidTr="006277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t>Differences between short landed, short shipped and over carried cargo are explained</w:t>
            </w:r>
          </w:p>
        </w:tc>
      </w:tr>
      <w:tr w:rsidTr="006277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t>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t>Basic marine insurance concepts are explained, including general average, procedures to handle pillage, damage and/or loss and are implemented as required</w:t>
            </w:r>
          </w:p>
        </w:tc>
      </w:tr>
      <w:tr w:rsidTr="006277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768" w:rsidP="006E2768">
            <w:pPr>
              <w:pStyle w:val="BodyText"/>
            </w:pPr>
            <w:r w:rsidRPr="006E2768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rPr>
                <w:rStyle w:val="SpecialBold"/>
              </w:rPr>
              <w:t>Prepar</w:t>
            </w:r>
            <w:r w:rsidRPr="006E2768">
              <w:rPr>
                <w:rStyle w:val="SpecialBold"/>
              </w:rPr>
              <w:t xml:space="preserve">e </w:t>
            </w:r>
            <w:r w:rsidRPr="006E2768">
              <w:rPr>
                <w:rStyle w:val="SpecialBold"/>
              </w:rPr>
              <w:t>documentation for customs clearance and reporting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t xml:space="preserve">Relevant documents are collated </w:t>
            </w:r>
          </w:p>
        </w:tc>
      </w:tr>
      <w:tr w:rsidTr="006277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t>Each document element is checked for completion in accordance with required information to ensure completion of customs clearance requirements</w:t>
            </w:r>
          </w:p>
        </w:tc>
      </w:tr>
      <w:tr w:rsidTr="006277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t>Documents related to transport safety requirements are checked for correctness and availability</w:t>
            </w:r>
          </w:p>
        </w:tc>
      </w:tr>
      <w:tr w:rsidTr="006277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t>Problems arising in completing required documents are identified and assistance is sought to resolve identified problems in accordance with workplace pro</w:t>
            </w:r>
            <w:r w:rsidRPr="006E2768">
              <w:t>cedures</w:t>
            </w:r>
          </w:p>
        </w:tc>
      </w:tr>
      <w:tr w:rsidTr="006277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t>Workplace procedures for authorisations are followed</w:t>
            </w:r>
          </w:p>
        </w:tc>
      </w:tr>
      <w:tr w:rsidTr="006277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768">
            <w:pPr>
              <w:pStyle w:val="BodyText"/>
              <w:rPr>
                <w:lang w:val="en-NZ"/>
              </w:rPr>
            </w:pPr>
            <w:r w:rsidRPr="006E2768">
              <w:t>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768" w:rsidP="006E2768">
            <w:pPr>
              <w:pStyle w:val="BodyText"/>
            </w:pPr>
            <w:r w:rsidRPr="006E2768">
              <w:t>Relevant documents are collated and submitted for customs clearance or reporting</w:t>
            </w:r>
          </w:p>
        </w:tc>
      </w:tr>
    </w:tbl>
    <w:p w:rsidR="006277F7" w:rsidP="006E2768">
      <w:pPr>
        <w:pStyle w:val="BodyText"/>
      </w:pPr>
    </w:p>
    <w:p w:rsidR="006277F7" w:rsidP="006E2768">
      <w:pPr>
        <w:pStyle w:val="BodyText"/>
      </w:pPr>
    </w:p>
    <w:p w:rsidR="00000000" w:rsidRPr="006E2768" w:rsidP="006E2768">
      <w:pPr>
        <w:pStyle w:val="Heading1"/>
      </w:pPr>
      <w:bookmarkStart w:id="7" w:name="O_838411"/>
      <w:bookmarkEnd w:id="7"/>
      <w:r w:rsidRPr="006E2768">
        <w:t>Foundation Skills</w:t>
      </w:r>
    </w:p>
    <w:p w:rsidR="006277F7" w:rsidP="006277F7">
      <w:pPr>
        <w:pStyle w:val="BodyText"/>
      </w:pPr>
      <w:r w:rsidRPr="006E2768">
        <w:t>Foundation skills essential to performance are explicit in the performance criteria of this unit of competency.</w:t>
      </w:r>
    </w:p>
    <w:p w:rsidR="00000000" w:rsidRPr="006E2768" w:rsidP="006E2768">
      <w:pPr>
        <w:pStyle w:val="Heading1"/>
      </w:pPr>
      <w:bookmarkStart w:id="8" w:name="O_838412"/>
      <w:bookmarkEnd w:id="8"/>
      <w:r w:rsidRPr="006E2768">
        <w:t>Range of Conditions</w:t>
      </w:r>
    </w:p>
    <w:p w:rsidR="00000000" w:rsidRPr="006E2768" w:rsidP="006277F7">
      <w:pPr>
        <w:pStyle w:val="BodyText"/>
      </w:pPr>
      <w:r w:rsidRPr="006E2768">
        <w:t>Range is restricted to essential operating conditions and any other variables essential to the work enviro</w:t>
      </w:r>
      <w:r w:rsidRPr="006E2768">
        <w:t>nment.</w:t>
      </w:r>
    </w:p>
    <w:p w:rsidR="006277F7" w:rsidP="006277F7">
      <w:pPr>
        <w:pStyle w:val="BodyText"/>
      </w:pPr>
      <w:r w:rsidRPr="006E2768">
        <w:t>Non-essential conditions can be found in the Companion Volume Implementation Guide.</w:t>
      </w:r>
    </w:p>
    <w:p w:rsidR="00000000" w:rsidRPr="006E2768" w:rsidP="006E2768">
      <w:pPr>
        <w:pStyle w:val="Heading1"/>
      </w:pPr>
      <w:bookmarkStart w:id="9" w:name="O_838413"/>
      <w:bookmarkEnd w:id="9"/>
      <w:r w:rsidRPr="006E2768">
        <w:t>Unit Mapping Information</w:t>
      </w:r>
    </w:p>
    <w:p w:rsidR="006277F7" w:rsidP="006277F7">
      <w:pPr>
        <w:pStyle w:val="BodyText"/>
      </w:pPr>
      <w:r w:rsidRPr="006E2768">
        <w:t>This unit replaces but is</w:t>
      </w:r>
      <w:r w:rsidRPr="006E2768">
        <w:rPr>
          <w:rStyle w:val="SpecialBold"/>
        </w:rPr>
        <w:t xml:space="preserve"> not </w:t>
      </w:r>
      <w:r w:rsidRPr="006E2768">
        <w:t>equivalent to TLIX5057A Prepare documents for customs clearance.</w:t>
      </w:r>
    </w:p>
    <w:p w:rsidR="00000000" w:rsidRPr="006E2768" w:rsidP="006E2768">
      <w:pPr>
        <w:pStyle w:val="Heading1"/>
      </w:pPr>
      <w:bookmarkStart w:id="10" w:name="O_838420"/>
      <w:bookmarkEnd w:id="10"/>
      <w:r w:rsidRPr="006E2768">
        <w:t>Links</w:t>
      </w:r>
    </w:p>
    <w:p w:rsidR="00000000" w:rsidRPr="006E2768" w:rsidP="006277F7">
      <w:pPr>
        <w:pStyle w:val="BodyText"/>
      </w:pPr>
      <w:r w:rsidRPr="006E2768">
        <w:t>Com</w:t>
      </w:r>
      <w:r w:rsidRPr="006E2768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B2DE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E2768" w:rsidP="006E2768"/>
    <w:sectPr w:rsidSect="006E27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7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768" w:rsidRPr="006277F7" w:rsidP="006277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7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7F7" w:rsidP="006E27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77F7" w:rsidP="006E27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277F7" w:rsidP="006E27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7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7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2768" w:rsidRPr="006277F7" w:rsidP="006277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7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7F7" w:rsidRPr="002D2AF8" w:rsidP="006E27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TLIX0002 Initiate cargo border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April 2022</w:t>
    </w:r>
    <w:r>
      <w:fldChar w:fldCharType="end"/>
    </w:r>
  </w:p>
  <w:p w:rsidR="006277F7" w:rsidP="006E27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7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27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27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27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27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27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27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27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27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27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27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2768"/>
  </w:style>
  <w:style w:type="character" w:customStyle="1" w:styleId="Heading1Char">
    <w:name w:val="Heading 1 Char"/>
    <w:basedOn w:val="DefaultParagraphFont"/>
    <w:link w:val="Heading1"/>
    <w:rsid w:val="006E27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27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276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E2768"/>
    <w:rPr>
      <w:b/>
      <w:spacing w:val="0"/>
    </w:rPr>
  </w:style>
  <w:style w:type="paragraph" w:customStyle="1" w:styleId="SuperHeading">
    <w:name w:val="SuperHeading"/>
    <w:basedOn w:val="Normal"/>
    <w:rsid w:val="006E27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27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27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27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27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27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27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27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27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27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27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27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27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27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27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27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27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27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27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27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27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276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E27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27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27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27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276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27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27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27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27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27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27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27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27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27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2768"/>
    <w:rPr>
      <w:i/>
    </w:rPr>
  </w:style>
  <w:style w:type="paragraph" w:styleId="Caption">
    <w:name w:val="caption"/>
    <w:basedOn w:val="BodyText"/>
    <w:next w:val="Normal"/>
    <w:qFormat/>
    <w:rsid w:val="006E27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27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27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2768"/>
  </w:style>
  <w:style w:type="paragraph" w:styleId="TableofFigures">
    <w:name w:val="table of figures"/>
    <w:basedOn w:val="Normal"/>
    <w:next w:val="Normal"/>
    <w:semiHidden/>
    <w:rsid w:val="006E27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276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E2768"/>
    <w:rPr>
      <w:rFonts w:ascii="Wingdings" w:hAnsi="Wingdings"/>
    </w:rPr>
  </w:style>
  <w:style w:type="paragraph" w:customStyle="1" w:styleId="TableHeading">
    <w:name w:val="Table Heading"/>
    <w:basedOn w:val="HeadingBase"/>
    <w:rsid w:val="006E27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2768"/>
    <w:rPr>
      <w:color w:val="0033CC"/>
      <w:u w:val="none"/>
    </w:rPr>
  </w:style>
  <w:style w:type="paragraph" w:customStyle="1" w:styleId="BodyTextRight">
    <w:name w:val="Body Text Right"/>
    <w:basedOn w:val="BodyText"/>
    <w:rsid w:val="006E27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27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276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27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27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27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2768"/>
    <w:rPr>
      <w:sz w:val="32"/>
    </w:rPr>
  </w:style>
  <w:style w:type="paragraph" w:customStyle="1" w:styleId="HeadingProcedure">
    <w:name w:val="Heading Procedure"/>
    <w:basedOn w:val="HeadingBase"/>
    <w:next w:val="Normal"/>
    <w:rsid w:val="006E27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2768"/>
    <w:pPr>
      <w:spacing w:before="60" w:after="60"/>
    </w:pPr>
  </w:style>
  <w:style w:type="paragraph" w:styleId="ListContinue">
    <w:name w:val="List Continue"/>
    <w:basedOn w:val="List"/>
    <w:rsid w:val="006E2768"/>
    <w:pPr>
      <w:ind w:firstLine="0"/>
    </w:pPr>
  </w:style>
  <w:style w:type="paragraph" w:customStyle="1" w:styleId="ListNote">
    <w:name w:val="List Note"/>
    <w:basedOn w:val="List"/>
    <w:rsid w:val="006E27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27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27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2768"/>
    <w:rPr>
      <w:rFonts w:ascii="Courier New" w:hAnsi="Courier New"/>
    </w:rPr>
  </w:style>
  <w:style w:type="paragraph" w:customStyle="1" w:styleId="NoteBullet">
    <w:name w:val="Note Bullet"/>
    <w:basedOn w:val="Note"/>
    <w:rsid w:val="006E27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27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27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27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276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E27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27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2768"/>
    <w:rPr>
      <w:b/>
      <w:smallCaps/>
    </w:rPr>
  </w:style>
  <w:style w:type="paragraph" w:customStyle="1" w:styleId="TableListNumber">
    <w:name w:val="Table List Number"/>
    <w:basedOn w:val="ListNumber"/>
    <w:rsid w:val="006E27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27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2768"/>
    <w:pPr>
      <w:numPr>
        <w:numId w:val="7"/>
      </w:numPr>
    </w:pPr>
  </w:style>
  <w:style w:type="paragraph" w:customStyle="1" w:styleId="ListAlpha2">
    <w:name w:val="List Alpha 2"/>
    <w:basedOn w:val="List2"/>
    <w:rsid w:val="006E2768"/>
    <w:pPr>
      <w:numPr>
        <w:numId w:val="6"/>
      </w:numPr>
    </w:pPr>
  </w:style>
  <w:style w:type="paragraph" w:styleId="List2">
    <w:name w:val="List 2"/>
    <w:basedOn w:val="BodyText"/>
    <w:rsid w:val="006E27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27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27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27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276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276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E2768"/>
    <w:pPr>
      <w:numPr>
        <w:numId w:val="2"/>
      </w:numPr>
    </w:pPr>
  </w:style>
  <w:style w:type="paragraph" w:styleId="ListContinue2">
    <w:name w:val="List Continue 2"/>
    <w:basedOn w:val="List2"/>
    <w:rsid w:val="006E2768"/>
    <w:pPr>
      <w:ind w:firstLine="0"/>
    </w:pPr>
  </w:style>
  <w:style w:type="paragraph" w:styleId="ListContinue3">
    <w:name w:val="List Continue 3"/>
    <w:basedOn w:val="List3"/>
    <w:rsid w:val="006E2768"/>
    <w:pPr>
      <w:ind w:left="1021" w:firstLine="0"/>
    </w:pPr>
  </w:style>
  <w:style w:type="paragraph" w:styleId="ListContinue4">
    <w:name w:val="List Continue 4"/>
    <w:basedOn w:val="List4"/>
    <w:rsid w:val="006E2768"/>
    <w:pPr>
      <w:ind w:firstLine="0"/>
    </w:pPr>
  </w:style>
  <w:style w:type="paragraph" w:styleId="ListContinue5">
    <w:name w:val="List Continue 5"/>
    <w:basedOn w:val="List5"/>
    <w:rsid w:val="006E2768"/>
    <w:pPr>
      <w:ind w:firstLine="0"/>
    </w:pPr>
  </w:style>
  <w:style w:type="paragraph" w:styleId="ListNumber3">
    <w:name w:val="List Number 3"/>
    <w:basedOn w:val="List3"/>
    <w:rsid w:val="006E2768"/>
    <w:pPr>
      <w:numPr>
        <w:numId w:val="3"/>
      </w:numPr>
    </w:pPr>
  </w:style>
  <w:style w:type="paragraph" w:styleId="ListNumber4">
    <w:name w:val="List Number 4"/>
    <w:basedOn w:val="List4"/>
    <w:rsid w:val="006E2768"/>
    <w:pPr>
      <w:numPr>
        <w:numId w:val="4"/>
      </w:numPr>
    </w:pPr>
  </w:style>
  <w:style w:type="paragraph" w:styleId="ListNumber5">
    <w:name w:val="List Number 5"/>
    <w:basedOn w:val="List5"/>
    <w:rsid w:val="006E2768"/>
    <w:pPr>
      <w:numPr>
        <w:numId w:val="5"/>
      </w:numPr>
    </w:pPr>
  </w:style>
  <w:style w:type="paragraph" w:styleId="BlockText">
    <w:name w:val="Block Text"/>
    <w:basedOn w:val="Normal"/>
    <w:rsid w:val="006E27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27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2768"/>
    <w:rPr>
      <w:sz w:val="16"/>
      <w:vertAlign w:val="superscript"/>
    </w:rPr>
  </w:style>
  <w:style w:type="character" w:customStyle="1" w:styleId="Symbols">
    <w:name w:val="Symbols"/>
    <w:basedOn w:val="DefaultParagraphFont"/>
    <w:rsid w:val="006E2768"/>
    <w:rPr>
      <w:rFonts w:ascii="Symbol" w:hAnsi="Symbol"/>
    </w:rPr>
  </w:style>
  <w:style w:type="character" w:customStyle="1" w:styleId="MenuOptions">
    <w:name w:val="Menu Options"/>
    <w:basedOn w:val="DefaultParagraphFont"/>
    <w:rsid w:val="006E27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2768"/>
    <w:rPr>
      <w:b/>
    </w:rPr>
  </w:style>
  <w:style w:type="character" w:customStyle="1" w:styleId="Underlined">
    <w:name w:val="Underlined"/>
    <w:basedOn w:val="DefaultParagraphFont"/>
    <w:rsid w:val="006E2768"/>
    <w:rPr>
      <w:u w:val="single"/>
    </w:rPr>
  </w:style>
  <w:style w:type="paragraph" w:customStyle="1" w:styleId="TableBodyTextRight">
    <w:name w:val="Table Body Text Right"/>
    <w:basedOn w:val="TableBodyText"/>
    <w:rsid w:val="006E27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2768"/>
    <w:rPr>
      <w:sz w:val="18"/>
    </w:rPr>
  </w:style>
  <w:style w:type="paragraph" w:customStyle="1" w:styleId="BodySmallRight">
    <w:name w:val="Body Small Right"/>
    <w:basedOn w:val="BodyTextRight"/>
    <w:rsid w:val="006E2768"/>
    <w:rPr>
      <w:sz w:val="18"/>
      <w:szCs w:val="18"/>
    </w:rPr>
  </w:style>
  <w:style w:type="paragraph" w:customStyle="1" w:styleId="MarginEdition">
    <w:name w:val="Margin Edition"/>
    <w:basedOn w:val="MarginNote"/>
    <w:rsid w:val="006E27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2768"/>
    <w:rPr>
      <w:sz w:val="2"/>
      <w:szCs w:val="2"/>
    </w:rPr>
  </w:style>
  <w:style w:type="character" w:customStyle="1" w:styleId="Small">
    <w:name w:val="Small"/>
    <w:basedOn w:val="DefaultParagraphFont"/>
    <w:rsid w:val="006E2768"/>
    <w:rPr>
      <w:sz w:val="16"/>
    </w:rPr>
  </w:style>
  <w:style w:type="paragraph" w:customStyle="1" w:styleId="WideTable">
    <w:name w:val="Wide Table"/>
    <w:basedOn w:val="Normal"/>
    <w:rsid w:val="006E27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2768"/>
  </w:style>
  <w:style w:type="paragraph" w:styleId="Quote">
    <w:name w:val="Quote"/>
    <w:basedOn w:val="Heading1"/>
    <w:link w:val="QuoteChar"/>
    <w:qFormat/>
    <w:rsid w:val="006E27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27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2768"/>
    <w:pPr>
      <w:pageBreakBefore/>
    </w:pPr>
  </w:style>
  <w:style w:type="paragraph" w:customStyle="1" w:styleId="Border">
    <w:name w:val="Border"/>
    <w:basedOn w:val="Normal"/>
    <w:qFormat/>
    <w:rsid w:val="006E27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27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27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27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27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27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27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27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27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2768"/>
    <w:rPr>
      <w:u w:val="single"/>
    </w:rPr>
  </w:style>
  <w:style w:type="character" w:customStyle="1" w:styleId="BoldandItalics">
    <w:name w:val="Bold and Italics"/>
    <w:qFormat/>
    <w:rsid w:val="006E2768"/>
    <w:rPr>
      <w:b/>
      <w:i/>
      <w:u w:val="none"/>
    </w:rPr>
  </w:style>
  <w:style w:type="paragraph" w:styleId="BalloonText">
    <w:name w:val="Balloon Text"/>
    <w:basedOn w:val="Normal"/>
    <w:link w:val="BalloonTextChar"/>
    <w:rsid w:val="006E27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27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27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27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27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27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2768"/>
    <w:pPr>
      <w:spacing w:before="0" w:after="0"/>
    </w:pPr>
  </w:style>
  <w:style w:type="paragraph" w:customStyle="1" w:styleId="BodyTextBold">
    <w:name w:val="Body Text Bold"/>
    <w:basedOn w:val="BodyText"/>
    <w:qFormat/>
    <w:rsid w:val="006E2768"/>
    <w:rPr>
      <w:b/>
    </w:rPr>
  </w:style>
  <w:style w:type="character" w:styleId="Hyperlink">
    <w:name w:val="Hyperlink"/>
    <w:basedOn w:val="DefaultParagraphFont"/>
    <w:uiPriority w:val="99"/>
    <w:unhideWhenUsed/>
    <w:rsid w:val="006277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652</Words>
  <Characters>4115</Characters>
  <Application>Microsoft Office Word</Application>
  <DocSecurity>0</DocSecurity>
  <Lines>187</Lines>
  <Paragraphs>108</Paragraphs>
  <ScaleCrop>false</ScaleCrop>
  <Company>Author-it Software Corporation Ltd.</Company>
  <LinksUpToDate>false</LinksUpToDate>
  <CharactersWithSpaces>4659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TLIX0002 Initiate cargo border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2022-04-07T06:57:00Z</dcterms:created>
  <dcterms:modified xsi:type="dcterms:W3CDTF">2022-04-07T06:57:00Z</dcterms:modified>
</cp:coreProperties>
</file>