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6BE" w:rsidP="00AE7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TLIX0002 Initiate cargo border procedures</w:t>
      </w:r>
      <w:r>
        <w:fldChar w:fldCharType="end"/>
      </w:r>
    </w:p>
    <w:p w:rsidR="00AE76BE" w:rsidP="00AE76BE">
      <w:pPr>
        <w:pStyle w:val="Version"/>
        <w:sectPr w:rsidSect="00150F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FC0" w:rsidP="00150FC0">
      <w:pPr>
        <w:pStyle w:val="SuperHeading"/>
      </w:pPr>
      <w:r w:rsidRPr="00150FC0">
        <w:t>TLIX0002 Initiate cargo border procedures</w:t>
      </w:r>
    </w:p>
    <w:p w:rsidR="00000000" w:rsidRPr="00150FC0" w:rsidP="00150FC0">
      <w:pPr>
        <w:pStyle w:val="Heading1"/>
      </w:pPr>
      <w:bookmarkStart w:id="1" w:name="O_838405"/>
      <w:bookmarkEnd w:id="1"/>
      <w:r w:rsidRPr="00150FC0">
        <w:t>Modification History</w:t>
      </w:r>
    </w:p>
    <w:p w:rsidR="00AE76BE" w:rsidP="00AE76BE">
      <w:pPr>
        <w:pStyle w:val="BodyText"/>
      </w:pPr>
      <w:r w:rsidRPr="00150FC0">
        <w:t>Release 1. This is the first release of this unit of competency in the TLI Transport and Logistics Training Package.</w:t>
      </w:r>
    </w:p>
    <w:p w:rsidR="00000000" w:rsidRPr="00150FC0" w:rsidP="00150FC0">
      <w:pPr>
        <w:pStyle w:val="Heading1"/>
      </w:pPr>
      <w:bookmarkStart w:id="2" w:name="O_838406"/>
      <w:bookmarkEnd w:id="2"/>
      <w:r w:rsidRPr="00150FC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C0" w:rsidP="00150FC0">
            <w:pPr>
              <w:pStyle w:val="BodyText"/>
            </w:pPr>
            <w:r w:rsidRPr="00150FC0">
              <w:t xml:space="preserve">This unit involves the skills and knowledge required to prepare for border clearance of </w:t>
            </w:r>
            <w:r w:rsidRPr="00150FC0">
              <w:t>cargo in accordance with relevant legislative requirements and workplace procedures.</w:t>
            </w:r>
          </w:p>
          <w:p w:rsidR="00000000" w:rsidRPr="00150FC0" w:rsidP="00150FC0">
            <w:pPr>
              <w:pStyle w:val="BodyText"/>
            </w:pPr>
            <w:r w:rsidRPr="00150FC0">
              <w:t>Work is performed under some supervision generally within a team environment. Work is undertaken in a range of environments including small to large worksites in the custo</w:t>
            </w:r>
            <w:r w:rsidRPr="00150FC0">
              <w:t>ms broking and freight forwarding industries.</w:t>
            </w:r>
          </w:p>
          <w:p w:rsidR="00000000" w:rsidRPr="00150FC0" w:rsidP="00150FC0">
            <w:pPr>
              <w:pStyle w:val="BodyText"/>
            </w:pPr>
            <w:r w:rsidRPr="00150FC0">
              <w:t>No licensing, legislative or certification requirements apply to this unit at the time of publication.</w:t>
            </w:r>
          </w:p>
        </w:tc>
      </w:tr>
    </w:tbl>
    <w:p w:rsidR="00AE76BE" w:rsidP="00150FC0">
      <w:pPr>
        <w:pStyle w:val="BodyText"/>
      </w:pPr>
    </w:p>
    <w:p w:rsidR="00AE76BE" w:rsidP="00150FC0">
      <w:pPr>
        <w:pStyle w:val="BodyText"/>
      </w:pPr>
    </w:p>
    <w:p w:rsidR="00000000" w:rsidRPr="00150FC0" w:rsidP="00150FC0">
      <w:pPr>
        <w:pStyle w:val="Heading1"/>
      </w:pPr>
      <w:bookmarkStart w:id="3" w:name="O_838407"/>
      <w:bookmarkEnd w:id="3"/>
      <w:r w:rsidRPr="00150FC0">
        <w:t>Pre-requisite Unit</w:t>
      </w:r>
    </w:p>
    <w:p w:rsidR="00AE76BE" w:rsidP="00AE76BE">
      <w:pPr>
        <w:pStyle w:val="BodyText"/>
      </w:pPr>
      <w:r w:rsidRPr="00150FC0">
        <w:t>Not applicable.</w:t>
      </w:r>
    </w:p>
    <w:p w:rsidR="00000000" w:rsidRPr="00150FC0" w:rsidP="00150FC0">
      <w:pPr>
        <w:pStyle w:val="Heading1"/>
      </w:pPr>
      <w:bookmarkStart w:id="4" w:name="O_838408"/>
      <w:bookmarkEnd w:id="4"/>
      <w:r w:rsidRPr="00150FC0">
        <w:t>Competency Field</w:t>
      </w:r>
    </w:p>
    <w:p w:rsidR="00AE76BE" w:rsidP="00AE76BE">
      <w:pPr>
        <w:pStyle w:val="BodyText"/>
      </w:pPr>
      <w:r w:rsidRPr="00150FC0">
        <w:t>X – Logistics</w:t>
      </w:r>
    </w:p>
    <w:p w:rsidR="00000000" w:rsidRPr="00150FC0" w:rsidP="00150FC0">
      <w:pPr>
        <w:pStyle w:val="Heading1"/>
      </w:pPr>
      <w:bookmarkStart w:id="5" w:name="O_838409"/>
      <w:bookmarkEnd w:id="5"/>
      <w:r w:rsidRPr="00150FC0">
        <w:t>Unit Sector</w:t>
      </w:r>
    </w:p>
    <w:p w:rsidR="00AE76BE" w:rsidP="00AE76BE">
      <w:pPr>
        <w:pStyle w:val="BodyText"/>
      </w:pPr>
      <w:r w:rsidRPr="00150FC0">
        <w:t>Not applicable.</w:t>
      </w:r>
    </w:p>
    <w:p w:rsidR="00000000" w:rsidRPr="00150FC0" w:rsidP="00150FC0">
      <w:pPr>
        <w:pStyle w:val="Heading1"/>
      </w:pPr>
      <w:bookmarkStart w:id="6" w:name="O_838410"/>
      <w:bookmarkEnd w:id="6"/>
      <w:r w:rsidRPr="00150FC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C0" w:rsidP="00150FC0">
            <w:pPr>
              <w:pStyle w:val="BodyText"/>
            </w:pPr>
            <w:r w:rsidRPr="00150FC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rPr>
                <w:rStyle w:val="SpecialBold"/>
              </w:rPr>
              <w:t>PERFORMANCE CRITERIA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Performance criteria describe the performance needed to demonstrate achievement of the element.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C0" w:rsidP="00150FC0">
            <w:pPr>
              <w:pStyle w:val="BodyText"/>
            </w:pPr>
            <w:r w:rsidRPr="00150FC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rPr>
                <w:rStyle w:val="SpecialBold"/>
              </w:rPr>
              <w:t xml:space="preserve">Outline the </w:t>
            </w:r>
            <w:r w:rsidRPr="00150FC0">
              <w:rPr>
                <w:rStyle w:val="SpecialBold"/>
              </w:rPr>
              <w:t>framework for Australia’s international trade involvement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Australia’s role and position in international trade are explained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Australia’s role and involvement in international trade in relation to customs broking activities and the import and export of cargo are explained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 xml:space="preserve">Role and function of World Customs Organization (WCO) is explained 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International custom brokin</w:t>
            </w:r>
            <w:r w:rsidRPr="00150FC0">
              <w:t>g activities and/or agreements to which Australia is a signatory, are explained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C0" w:rsidP="00150FC0">
            <w:pPr>
              <w:pStyle w:val="BodyText"/>
            </w:pPr>
            <w:r w:rsidRPr="00150FC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rPr>
                <w:rStyle w:val="SpecialBold"/>
              </w:rPr>
              <w:t>Apply Incoterms to the movement of cargo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Purpose of and different types of Incoterms are interpreted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Current Incoterms are applied as required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 xml:space="preserve">Impact of Incoterms on related documentation and task requirements is assessed and accommodated in activities 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C0" w:rsidP="00150FC0">
            <w:pPr>
              <w:pStyle w:val="BodyText"/>
            </w:pPr>
            <w:r w:rsidRPr="00150FC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rPr>
                <w:rStyle w:val="SpecialBold"/>
              </w:rPr>
              <w:t>Apply international trade payment methods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Cash or open account payment methods are identified and their implications are documented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Bills of exchange are identified and analysed, and their implications are documented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Letters of credit are identified and analysed, and their implications for cargo movement and customs broking activities are documented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Currency exchange protection and basic foreign exchange transactions are interpreted in relation to customs broking activities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C0" w:rsidP="00150FC0">
            <w:pPr>
              <w:pStyle w:val="BodyText"/>
            </w:pPr>
            <w:r w:rsidRPr="00150FC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rPr>
                <w:rStyle w:val="SpecialBold"/>
              </w:rPr>
              <w:t>Enable cargo movement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Parties involved in international trade and international movement of cargo are identified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Documents required for international trade are identified and completed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Bills of lading, waybills and air waybills are accessed, analysed and completed to facilitate cargo movement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 xml:space="preserve">Documentation for importing cargo is correctly identified in </w:t>
            </w:r>
            <w:r w:rsidRPr="00150FC0">
              <w:t>accordance with legislative and operative requirements, and workplace policies and procedures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Documentation for exporting cargo is correctly identified in accordance with legislative and operative requirements, and workplace policies and procedures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Basic freight concepts such as volumetric versus actual weight calculations are applied as required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Differences between short landed, short shipped and over carried cargo are explained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Basic marine insurance concepts are explained, including general average, procedures to handle pillage, damage and/or loss and are implemented as required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C0" w:rsidP="00150FC0">
            <w:pPr>
              <w:pStyle w:val="BodyText"/>
            </w:pPr>
            <w:r w:rsidRPr="00150FC0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rPr>
                <w:rStyle w:val="SpecialBold"/>
              </w:rPr>
              <w:t xml:space="preserve">Prepare </w:t>
            </w:r>
            <w:r w:rsidRPr="00150FC0">
              <w:rPr>
                <w:rStyle w:val="SpecialBold"/>
              </w:rPr>
              <w:t>documentation for customs clearance and reporting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 xml:space="preserve">Relevant documents are collated 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Each document element is checked for completion in accordance with required information to ensure completion of customs clearance requirements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Documents related to transport safety requirements are checked for correctness and availability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Problems arising in completing required documents are identified and assistance is sought to resolve identified problems in accordance with workplace procedures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Workplace procedures for authorisations are followed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C0" w:rsidP="00150FC0">
            <w:pPr>
              <w:pStyle w:val="BodyText"/>
            </w:pPr>
            <w:r w:rsidRPr="00150FC0">
              <w:t>Relevant documents are collated and submitted for customs clearance or reporting</w:t>
            </w:r>
          </w:p>
        </w:tc>
      </w:tr>
    </w:tbl>
    <w:p w:rsidR="00AE76BE" w:rsidP="00150FC0">
      <w:pPr>
        <w:pStyle w:val="BodyText"/>
      </w:pPr>
    </w:p>
    <w:p w:rsidR="00AE76BE" w:rsidP="00150FC0">
      <w:pPr>
        <w:pStyle w:val="BodyText"/>
      </w:pPr>
    </w:p>
    <w:p w:rsidR="00000000" w:rsidRPr="00150FC0" w:rsidP="00150FC0">
      <w:pPr>
        <w:pStyle w:val="Heading1"/>
      </w:pPr>
      <w:bookmarkStart w:id="7" w:name="O_838411"/>
      <w:bookmarkEnd w:id="7"/>
      <w:r w:rsidRPr="00150FC0">
        <w:t>Foundation Skills</w:t>
      </w:r>
    </w:p>
    <w:p w:rsidR="00AE76BE" w:rsidP="00AE76BE">
      <w:pPr>
        <w:pStyle w:val="BodyText"/>
      </w:pPr>
      <w:r w:rsidRPr="00150FC0">
        <w:t>Foundation skills essential to performance are explicit in the performance criteria of this unit of competency.</w:t>
      </w:r>
    </w:p>
    <w:p w:rsidR="00000000" w:rsidRPr="00150FC0" w:rsidP="00150FC0">
      <w:pPr>
        <w:pStyle w:val="Heading1"/>
      </w:pPr>
      <w:bookmarkStart w:id="8" w:name="O_838412"/>
      <w:bookmarkEnd w:id="8"/>
      <w:r w:rsidRPr="00150FC0">
        <w:t>Range o</w:t>
      </w:r>
      <w:r w:rsidRPr="00150FC0">
        <w:t>f Conditions</w:t>
      </w:r>
    </w:p>
    <w:p w:rsidR="00000000" w:rsidRPr="00150FC0" w:rsidP="00AE76BE">
      <w:pPr>
        <w:pStyle w:val="BodyText"/>
      </w:pPr>
      <w:r w:rsidRPr="00150FC0">
        <w:t>Range is restricted to essential operating conditions and any other variables essential to the work environment.</w:t>
      </w:r>
    </w:p>
    <w:p w:rsidR="00AE76BE" w:rsidP="00AE76BE">
      <w:pPr>
        <w:pStyle w:val="BodyText"/>
      </w:pPr>
      <w:r w:rsidRPr="00150FC0">
        <w:t>Non-essential conditions can be found in the Companion Volume Implementation Guide.</w:t>
      </w:r>
    </w:p>
    <w:p w:rsidR="00000000" w:rsidRPr="00150FC0" w:rsidP="00150FC0">
      <w:pPr>
        <w:pStyle w:val="Heading1"/>
      </w:pPr>
      <w:bookmarkStart w:id="9" w:name="O_838413"/>
      <w:bookmarkEnd w:id="9"/>
      <w:r w:rsidRPr="00150FC0">
        <w:t>Unit Mapping Information</w:t>
      </w:r>
    </w:p>
    <w:p w:rsidR="00AE76BE" w:rsidP="00AE76BE">
      <w:pPr>
        <w:pStyle w:val="BodyText"/>
      </w:pPr>
      <w:r w:rsidRPr="00150FC0">
        <w:t>This unit replaces but is</w:t>
      </w:r>
      <w:r w:rsidRPr="00150FC0">
        <w:rPr>
          <w:rStyle w:val="SpecialBold"/>
        </w:rPr>
        <w:t xml:space="preserve"> not </w:t>
      </w:r>
      <w:r w:rsidRPr="00150FC0">
        <w:t>equivalent to TLIX5057A Prepare documents for customs clearance.</w:t>
      </w:r>
    </w:p>
    <w:p w:rsidR="00000000" w:rsidRPr="00150FC0" w:rsidP="00150FC0">
      <w:pPr>
        <w:pStyle w:val="Heading1"/>
      </w:pPr>
      <w:bookmarkStart w:id="10" w:name="O_838420"/>
      <w:bookmarkEnd w:id="10"/>
      <w:r w:rsidRPr="00150FC0">
        <w:t>Links</w:t>
      </w:r>
    </w:p>
    <w:p w:rsidR="00000000" w:rsidRPr="00150FC0" w:rsidP="00AE76BE">
      <w:pPr>
        <w:pStyle w:val="BodyText"/>
      </w:pPr>
      <w:r w:rsidRPr="00150F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329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50FC0" w:rsidP="00AE76BE">
      <w:pPr>
        <w:pStyle w:val="BodyText"/>
        <w:sectPr w:rsidSect="00150F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0FC0" w:rsidP="00150FC0">
      <w:pPr>
        <w:pStyle w:val="SuperHeading"/>
      </w:pPr>
      <w:r w:rsidRPr="00150FC0">
        <w:t>Assessment Requirements for TLIX0002 Initiate cargo border procedures</w:t>
      </w:r>
    </w:p>
    <w:p w:rsidR="00000000" w:rsidRPr="00150FC0" w:rsidP="00150FC0">
      <w:pPr>
        <w:pStyle w:val="Heading1"/>
      </w:pPr>
      <w:bookmarkStart w:id="11" w:name="O_838415"/>
      <w:bookmarkEnd w:id="11"/>
      <w:r w:rsidRPr="00150FC0">
        <w:t>Modification History</w:t>
      </w:r>
    </w:p>
    <w:p w:rsidR="00AE76BE" w:rsidP="00AE76BE">
      <w:pPr>
        <w:pStyle w:val="BodyText"/>
      </w:pPr>
      <w:r w:rsidRPr="00150FC0">
        <w:t>Release 1. This is the first release of this unit of competency in the TLI Transport and Logistics Training Package.</w:t>
      </w:r>
    </w:p>
    <w:p w:rsidR="00000000" w:rsidRPr="00150FC0" w:rsidP="00150FC0">
      <w:pPr>
        <w:pStyle w:val="Heading1"/>
      </w:pPr>
      <w:bookmarkStart w:id="12" w:name="O_838416"/>
      <w:bookmarkEnd w:id="12"/>
      <w:r w:rsidRPr="00150FC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 xml:space="preserve">Evidence required to demonstrate competence in this unit must be relevant to and satisfy all of the </w:t>
            </w:r>
            <w:r w:rsidRPr="00150FC0">
              <w:t>requirements of the elements and performance criteria on at least one occasion and include: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C0" w:rsidP="00150FC0">
            <w:pPr>
              <w:pStyle w:val="ListBullet"/>
            </w:pPr>
            <w:r w:rsidRPr="00150FC0">
              <w:t>accurately conveying requirements to clients and other stakeholders in writing and verbally</w:t>
            </w:r>
          </w:p>
          <w:p w:rsidR="00000000" w:rsidRPr="00150FC0" w:rsidP="00150FC0">
            <w:pPr>
              <w:pStyle w:val="ListBullet"/>
            </w:pPr>
            <w:r w:rsidRPr="00150FC0">
              <w:t>completing and checking docu</w:t>
            </w:r>
            <w:r w:rsidRPr="00150FC0">
              <w:t>mentation and records to meet relevant customs legislation and related legislative and workplace requirements</w:t>
            </w:r>
          </w:p>
          <w:p w:rsidR="00000000" w:rsidRPr="00150FC0" w:rsidP="00150FC0">
            <w:pPr>
              <w:pStyle w:val="ListBullet"/>
            </w:pPr>
            <w:r w:rsidRPr="00150FC0">
              <w:t>completing and/or assessing accuracy of import and export documentation</w:t>
            </w:r>
          </w:p>
          <w:p w:rsidR="00000000" w:rsidRPr="00150FC0" w:rsidP="00150FC0">
            <w:pPr>
              <w:pStyle w:val="ListBullet"/>
            </w:pPr>
            <w:r w:rsidRPr="00150FC0">
              <w:t>identifying and using documentation for cargo movement and customs clearan</w:t>
            </w:r>
            <w:r w:rsidRPr="00150FC0">
              <w:t>ce</w:t>
            </w:r>
          </w:p>
          <w:p w:rsidR="00000000" w:rsidRPr="00150FC0" w:rsidP="00150FC0">
            <w:pPr>
              <w:pStyle w:val="ListBullet"/>
            </w:pPr>
            <w:r w:rsidRPr="00150FC0">
              <w:t xml:space="preserve">reading and interpreting relevant instructions and procedures </w:t>
            </w:r>
          </w:p>
          <w:p w:rsidR="00000000" w:rsidRPr="00150FC0" w:rsidP="00150FC0">
            <w:pPr>
              <w:pStyle w:val="ListBullet"/>
            </w:pPr>
            <w:r w:rsidRPr="00150FC0">
              <w:t>reporting and/or rectifying identified problems promptly, in accordance with regulatory requirements and workplace procedures</w:t>
            </w:r>
          </w:p>
          <w:p w:rsidR="00000000" w:rsidRPr="00150FC0" w:rsidP="00150FC0">
            <w:pPr>
              <w:pStyle w:val="ListBullet"/>
            </w:pPr>
            <w:r w:rsidRPr="00150FC0">
              <w:t>selecting and using relevant communications, computing and offic</w:t>
            </w:r>
            <w:r w:rsidRPr="00150FC0">
              <w:t>e equipment when completing import and export documentation.</w:t>
            </w:r>
          </w:p>
        </w:tc>
      </w:tr>
    </w:tbl>
    <w:p w:rsidR="00AE76BE" w:rsidP="00150FC0">
      <w:pPr>
        <w:pStyle w:val="BodyText"/>
      </w:pPr>
    </w:p>
    <w:p w:rsidR="00AE76BE" w:rsidP="00150FC0">
      <w:pPr>
        <w:pStyle w:val="BodyText"/>
      </w:pPr>
    </w:p>
    <w:p w:rsidR="00000000" w:rsidRPr="00150FC0" w:rsidP="00150FC0">
      <w:pPr>
        <w:pStyle w:val="Heading1"/>
      </w:pPr>
      <w:bookmarkStart w:id="13" w:name="O_838417"/>
      <w:bookmarkEnd w:id="13"/>
      <w:r w:rsidRPr="00150FC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C0">
            <w:pPr>
              <w:pStyle w:val="BodyText"/>
              <w:rPr>
                <w:lang w:val="en-NZ"/>
              </w:rPr>
            </w:pPr>
            <w:r w:rsidRPr="00150FC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C0" w:rsidP="00150FC0">
            <w:pPr>
              <w:pStyle w:val="ListBullet"/>
            </w:pPr>
            <w:r w:rsidRPr="00150FC0">
              <w:t>applicable regulations and legislation:</w:t>
            </w:r>
          </w:p>
          <w:p w:rsidR="00000000" w:rsidRPr="00150FC0" w:rsidP="00150FC0">
            <w:pPr>
              <w:pStyle w:val="ListBullet2"/>
            </w:pPr>
            <w:r w:rsidRPr="00150FC0">
              <w:t>Australian and international regu</w:t>
            </w:r>
            <w:r w:rsidRPr="00150FC0">
              <w:t>lations and codes of practice for handling and transporting dangerous goods and hazardous substances</w:t>
            </w:r>
          </w:p>
          <w:p w:rsidR="00000000" w:rsidRPr="00150FC0" w:rsidP="00150FC0">
            <w:pPr>
              <w:pStyle w:val="ListBullet2"/>
            </w:pPr>
            <w:r w:rsidRPr="00150FC0">
              <w:t>biosecurity legislation and procedures</w:t>
            </w:r>
          </w:p>
          <w:p w:rsidR="00000000" w:rsidRPr="00150FC0" w:rsidP="00150FC0">
            <w:pPr>
              <w:pStyle w:val="ListBullet2"/>
            </w:pPr>
            <w:r w:rsidRPr="00150FC0">
              <w:t>relevant customs and related legislation and codes for importing/exporting cargo</w:t>
            </w:r>
          </w:p>
          <w:p w:rsidR="00000000" w:rsidRPr="00150FC0" w:rsidP="00150FC0">
            <w:pPr>
              <w:pStyle w:val="ListBullet"/>
            </w:pPr>
            <w:r w:rsidRPr="00150FC0">
              <w:t>Australia’</w:t>
            </w:r>
            <w:r w:rsidRPr="00150FC0">
              <w:t>s international treaties and agreements</w:t>
            </w:r>
          </w:p>
          <w:p w:rsidR="00000000" w:rsidRPr="00150FC0" w:rsidP="00150FC0">
            <w:pPr>
              <w:pStyle w:val="ListBullet"/>
            </w:pPr>
            <w:r w:rsidRPr="00150FC0">
              <w:t>familiarisation with Australia’s role and position in international trade</w:t>
            </w:r>
          </w:p>
          <w:p w:rsidR="00000000" w:rsidRPr="00150FC0" w:rsidP="00150FC0">
            <w:pPr>
              <w:pStyle w:val="ListBullet"/>
            </w:pPr>
            <w:r w:rsidRPr="00150FC0">
              <w:t>focus of operation of work systems and site operating systems for assisting in completing customs clearances</w:t>
            </w:r>
          </w:p>
          <w:p w:rsidR="00000000" w:rsidRPr="00150FC0" w:rsidP="00150FC0">
            <w:pPr>
              <w:pStyle w:val="ListBullet"/>
            </w:pPr>
            <w:r w:rsidRPr="00150FC0">
              <w:t>impact of the following when prep</w:t>
            </w:r>
            <w:r w:rsidRPr="00150FC0">
              <w:t>aring information for border clearance:</w:t>
            </w:r>
          </w:p>
          <w:p w:rsidR="00000000" w:rsidRPr="00150FC0" w:rsidP="00150FC0">
            <w:pPr>
              <w:pStyle w:val="ListBullet2"/>
            </w:pPr>
            <w:r w:rsidRPr="00150FC0">
              <w:t>basic freight concepts such as volumetric versus actual weight calculations</w:t>
            </w:r>
          </w:p>
          <w:p w:rsidR="00000000" w:rsidRPr="00150FC0" w:rsidP="00150FC0">
            <w:pPr>
              <w:pStyle w:val="ListBullet2"/>
            </w:pPr>
            <w:r w:rsidRPr="00150FC0">
              <w:t>basic marine insurance concepts, including general average and procedures to handle pillage and loss</w:t>
            </w:r>
          </w:p>
          <w:p w:rsidR="00000000" w:rsidRPr="00150FC0" w:rsidP="00150FC0">
            <w:pPr>
              <w:pStyle w:val="ListBullet2"/>
            </w:pPr>
            <w:r w:rsidRPr="00150FC0">
              <w:t>importance and role of commercial docu</w:t>
            </w:r>
            <w:r w:rsidRPr="00150FC0">
              <w:t>mentation, including bills of lading, waybills and air waybills in moving cargo</w:t>
            </w:r>
          </w:p>
          <w:p w:rsidR="00000000" w:rsidRPr="00150FC0" w:rsidP="00150FC0">
            <w:pPr>
              <w:pStyle w:val="ListBullet2"/>
            </w:pPr>
            <w:r w:rsidRPr="00150FC0">
              <w:t xml:space="preserve">possible impact the choice of Incoterms and/or transport terminology has on preparing documentation for cargo movement and customs clearance </w:t>
            </w:r>
          </w:p>
          <w:p w:rsidR="00000000" w:rsidRPr="00150FC0" w:rsidP="00150FC0">
            <w:pPr>
              <w:pStyle w:val="ListBullet2"/>
            </w:pPr>
            <w:r w:rsidRPr="00150FC0">
              <w:t>methods of payment used in interna</w:t>
            </w:r>
            <w:r w:rsidRPr="00150FC0">
              <w:t>tional trade</w:t>
            </w:r>
          </w:p>
          <w:p w:rsidR="00000000" w:rsidRPr="00150FC0" w:rsidP="00150FC0">
            <w:pPr>
              <w:pStyle w:val="ListBullet"/>
            </w:pPr>
            <w:r w:rsidRPr="00150FC0">
              <w:t>incoterms and their use in international transactions</w:t>
            </w:r>
          </w:p>
          <w:p w:rsidR="00000000" w:rsidRPr="00150FC0" w:rsidP="00150FC0">
            <w:pPr>
              <w:pStyle w:val="ListBullet"/>
            </w:pPr>
            <w:r w:rsidRPr="00150FC0">
              <w:t>relevant workplace procedures for registration and data entry of documentation for customs clearance and/or reporting</w:t>
            </w:r>
          </w:p>
          <w:p w:rsidR="00000000" w:rsidRPr="00150FC0" w:rsidP="00150FC0">
            <w:pPr>
              <w:pStyle w:val="ListBullet"/>
            </w:pPr>
            <w:r w:rsidRPr="00150FC0">
              <w:t>role of parties involved in international cargo movement.</w:t>
            </w:r>
          </w:p>
          <w:p w:rsidR="00000000" w:rsidRPr="00150FC0" w:rsidP="00150FC0">
            <w:pPr>
              <w:pStyle w:val="BodyText"/>
            </w:pPr>
          </w:p>
        </w:tc>
      </w:tr>
    </w:tbl>
    <w:p w:rsidR="00AE76BE" w:rsidP="00150FC0">
      <w:pPr>
        <w:pStyle w:val="BodyText"/>
      </w:pPr>
    </w:p>
    <w:p w:rsidR="00AE76BE" w:rsidP="00150FC0">
      <w:pPr>
        <w:pStyle w:val="BodyText"/>
      </w:pPr>
    </w:p>
    <w:p w:rsidR="00000000" w:rsidRPr="00150FC0" w:rsidP="00150FC0">
      <w:pPr>
        <w:pStyle w:val="Heading1"/>
      </w:pPr>
      <w:bookmarkStart w:id="14" w:name="O_838418"/>
      <w:bookmarkEnd w:id="14"/>
      <w:r w:rsidRPr="00150FC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E7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C0" w:rsidP="00150FC0">
            <w:pPr>
              <w:pStyle w:val="BodyText"/>
            </w:pPr>
            <w:r w:rsidRPr="00150FC0">
              <w:t xml:space="preserve">As a minimum, assessors must satisfy applicable regulatory requirements, which include requirements in the </w:t>
            </w:r>
            <w:r w:rsidRPr="00150FC0">
              <w:rPr>
                <w:rStyle w:val="Emphasis"/>
              </w:rPr>
              <w:t>Standards for Registered Training Organisations</w:t>
            </w:r>
            <w:r w:rsidRPr="00150FC0">
              <w:t xml:space="preserve"> current at the time of assessment. </w:t>
            </w:r>
          </w:p>
          <w:p w:rsidR="00000000" w:rsidRPr="00150FC0" w:rsidP="00150FC0">
            <w:pPr>
              <w:pStyle w:val="BodyText"/>
            </w:pPr>
            <w:r w:rsidRPr="00150FC0">
              <w:t>As a minimum, assessment mu</w:t>
            </w:r>
            <w:r w:rsidRPr="00150FC0">
              <w:t xml:space="preserve">st satisfy applicable regulatory requirements, which include requirements in the </w:t>
            </w:r>
            <w:r w:rsidRPr="00150FC0">
              <w:rPr>
                <w:rStyle w:val="Emphasis"/>
              </w:rPr>
              <w:t>Standards for Registered Training Organisations</w:t>
            </w:r>
            <w:r w:rsidRPr="00150FC0">
              <w:t xml:space="preserve"> current at the time of assessment.</w:t>
            </w:r>
          </w:p>
          <w:p w:rsidR="00000000" w:rsidRPr="00150FC0" w:rsidP="00150FC0">
            <w:pPr>
              <w:pStyle w:val="BodyText"/>
            </w:pPr>
            <w:r w:rsidRPr="00150FC0">
              <w:t xml:space="preserve">Assessment must occur in workplace operational situations where it is appropriate to do so. </w:t>
            </w:r>
            <w:r w:rsidRPr="00150FC0">
              <w:t xml:space="preserve">Where this is not appropriate, assessment must occur in simulated workplace operational situations that replicate workplace conditions. </w:t>
            </w:r>
          </w:p>
          <w:p w:rsidR="00000000" w:rsidRPr="00150FC0" w:rsidP="00150FC0">
            <w:pPr>
              <w:pStyle w:val="BodyText"/>
            </w:pPr>
            <w:r w:rsidRPr="00150FC0">
              <w:t>Assessment processes and techniques must be appropriate to the language, literacy and numeracy requirements of the work</w:t>
            </w:r>
            <w:r w:rsidRPr="00150FC0">
              <w:t xml:space="preserve"> being performed and the needs of the candidate.</w:t>
            </w:r>
          </w:p>
          <w:p w:rsidR="00000000" w:rsidRPr="00150FC0" w:rsidP="00150FC0">
            <w:pPr>
              <w:pStyle w:val="BodyText"/>
            </w:pPr>
            <w:r w:rsidRPr="00150FC0">
              <w:t>Resources for assessment include:</w:t>
            </w:r>
          </w:p>
          <w:p w:rsidR="00000000" w:rsidRPr="00150FC0" w:rsidP="00150FC0">
            <w:pPr>
              <w:pStyle w:val="ListBullet"/>
            </w:pPr>
            <w:r w:rsidRPr="00150FC0">
              <w:t>a range of relevant exercises, case studies and/or simulations</w:t>
            </w:r>
          </w:p>
          <w:p w:rsidR="00000000" w:rsidRPr="00150FC0" w:rsidP="00150FC0">
            <w:pPr>
              <w:pStyle w:val="ListBullet"/>
            </w:pPr>
            <w:r w:rsidRPr="00150FC0">
              <w:t xml:space="preserve">applicable documentation including workplace procedures, regulations, codes of practice and operation manuals </w:t>
            </w:r>
          </w:p>
          <w:p w:rsidR="00000000" w:rsidRPr="00150FC0" w:rsidP="00150FC0">
            <w:pPr>
              <w:pStyle w:val="ListBullet"/>
            </w:pPr>
            <w:r w:rsidRPr="00150FC0">
              <w:t>relevant materials, tools, equipment and personal protective equipment currently used in industry.</w:t>
            </w:r>
          </w:p>
        </w:tc>
      </w:tr>
    </w:tbl>
    <w:p w:rsidR="00AE76BE" w:rsidP="00150FC0">
      <w:pPr>
        <w:pStyle w:val="BodyText"/>
      </w:pPr>
    </w:p>
    <w:p w:rsidR="00AE76BE" w:rsidP="00150FC0">
      <w:pPr>
        <w:pStyle w:val="BodyText"/>
      </w:pPr>
    </w:p>
    <w:p w:rsidR="00000000" w:rsidRPr="00150FC0" w:rsidP="00150FC0">
      <w:pPr>
        <w:pStyle w:val="Heading1"/>
      </w:pPr>
      <w:bookmarkStart w:id="15" w:name="O_838421"/>
      <w:bookmarkEnd w:id="15"/>
      <w:r w:rsidRPr="00150FC0">
        <w:t>Links</w:t>
      </w:r>
    </w:p>
    <w:p w:rsidR="00000000" w:rsidRPr="00150FC0" w:rsidP="00AE76BE">
      <w:pPr>
        <w:pStyle w:val="BodyText"/>
      </w:pPr>
      <w:r w:rsidRPr="00150FC0">
        <w:t>Companion Volume imp</w:t>
      </w:r>
      <w:r w:rsidRPr="00150FC0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329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50FC0" w:rsidP="00150FC0"/>
    <w:sectPr w:rsidSect="00150F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C0" w:rsidRPr="00AE76BE" w:rsidP="00AE7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BE" w:rsidP="00150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6BE" w:rsidP="00150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E76BE" w:rsidP="00150F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C0" w:rsidP="00150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76BE">
      <w:t>Approved</w:t>
    </w:r>
    <w:r w:rsidR="00AE76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76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76BE">
      <w:rPr>
        <w:noProof/>
      </w:rPr>
      <w:t>4</w:t>
    </w:r>
    <w:r>
      <w:rPr>
        <w:noProof/>
      </w:rPr>
      <w:fldChar w:fldCharType="end"/>
    </w:r>
  </w:p>
  <w:p w:rsidR="00150FC0" w:rsidP="00150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76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76BE">
      <w:t>Industry Skills Australia</w:t>
    </w:r>
    <w:r w:rsidR="00AE76BE">
      <w:fldChar w:fldCharType="end"/>
    </w:r>
  </w:p>
  <w:p w:rsidR="00150FC0" w:rsidP="00150F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FC0" w:rsidRPr="00AE76BE" w:rsidP="00AE7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BE" w:rsidRPr="002D2AF8" w:rsidP="00150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TLIX0002 Initiate cargo border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76BE" w:rsidP="00150F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C0" w:rsidRPr="002D2AF8" w:rsidP="00150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76BE">
      <w:t>TLIX0002 Initiate cargo border procedures</w:t>
    </w:r>
    <w:r w:rsidR="00AE76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76BE">
      <w:rPr>
        <w:noProof/>
      </w:rPr>
      <w:t>2 March 2025</w:t>
    </w:r>
    <w:r>
      <w:fldChar w:fldCharType="end"/>
    </w:r>
  </w:p>
  <w:p w:rsidR="00150FC0" w:rsidP="00150F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808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0C7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BE4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F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F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F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F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F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F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F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F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F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F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F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FC0"/>
  </w:style>
  <w:style w:type="character" w:customStyle="1" w:styleId="Heading1Char">
    <w:name w:val="Heading 1 Char"/>
    <w:basedOn w:val="DefaultParagraphFont"/>
    <w:link w:val="Heading1"/>
    <w:rsid w:val="00150F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F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F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F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FC0"/>
    <w:rPr>
      <w:b/>
      <w:spacing w:val="0"/>
    </w:rPr>
  </w:style>
  <w:style w:type="paragraph" w:styleId="ListBullet2">
    <w:name w:val="List Bullet 2"/>
    <w:basedOn w:val="List2"/>
    <w:rsid w:val="00150F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0FC0"/>
    <w:rPr>
      <w:i/>
    </w:rPr>
  </w:style>
  <w:style w:type="paragraph" w:customStyle="1" w:styleId="SuperHeading">
    <w:name w:val="SuperHeading"/>
    <w:basedOn w:val="Normal"/>
    <w:rsid w:val="00150F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F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F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F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F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F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F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F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F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F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F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F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F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F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F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F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F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F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F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F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F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F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F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F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F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F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F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F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F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F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0F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F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F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FC0"/>
  </w:style>
  <w:style w:type="paragraph" w:styleId="TableofFigures">
    <w:name w:val="table of figures"/>
    <w:basedOn w:val="Normal"/>
    <w:next w:val="Normal"/>
    <w:semiHidden/>
    <w:rsid w:val="00150F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F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0FC0"/>
    <w:rPr>
      <w:rFonts w:ascii="Wingdings" w:hAnsi="Wingdings"/>
    </w:rPr>
  </w:style>
  <w:style w:type="paragraph" w:customStyle="1" w:styleId="TableHeading">
    <w:name w:val="Table Heading"/>
    <w:basedOn w:val="HeadingBase"/>
    <w:rsid w:val="00150F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FC0"/>
    <w:rPr>
      <w:color w:val="0033CC"/>
      <w:u w:val="none"/>
    </w:rPr>
  </w:style>
  <w:style w:type="paragraph" w:customStyle="1" w:styleId="BodyTextRight">
    <w:name w:val="Body Text Right"/>
    <w:basedOn w:val="BodyText"/>
    <w:rsid w:val="00150F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F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F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F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F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F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FC0"/>
    <w:rPr>
      <w:sz w:val="32"/>
    </w:rPr>
  </w:style>
  <w:style w:type="paragraph" w:customStyle="1" w:styleId="HeadingProcedure">
    <w:name w:val="Heading Procedure"/>
    <w:basedOn w:val="HeadingBase"/>
    <w:next w:val="Normal"/>
    <w:rsid w:val="00150F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FC0"/>
    <w:pPr>
      <w:spacing w:before="60" w:after="60"/>
    </w:pPr>
  </w:style>
  <w:style w:type="paragraph" w:styleId="ListContinue">
    <w:name w:val="List Continue"/>
    <w:basedOn w:val="List"/>
    <w:rsid w:val="00150FC0"/>
    <w:pPr>
      <w:ind w:firstLine="0"/>
    </w:pPr>
  </w:style>
  <w:style w:type="paragraph" w:customStyle="1" w:styleId="ListNote">
    <w:name w:val="List Note"/>
    <w:basedOn w:val="List"/>
    <w:rsid w:val="00150F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F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F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FC0"/>
    <w:rPr>
      <w:rFonts w:ascii="Courier New" w:hAnsi="Courier New"/>
    </w:rPr>
  </w:style>
  <w:style w:type="paragraph" w:customStyle="1" w:styleId="NoteBullet">
    <w:name w:val="Note Bullet"/>
    <w:basedOn w:val="Note"/>
    <w:rsid w:val="00150F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F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F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F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F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0F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F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FC0"/>
    <w:rPr>
      <w:b/>
      <w:smallCaps/>
    </w:rPr>
  </w:style>
  <w:style w:type="paragraph" w:customStyle="1" w:styleId="TableListNumber">
    <w:name w:val="Table List Number"/>
    <w:basedOn w:val="ListNumber"/>
    <w:rsid w:val="00150F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F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FC0"/>
    <w:pPr>
      <w:numPr>
        <w:numId w:val="9"/>
      </w:numPr>
    </w:pPr>
  </w:style>
  <w:style w:type="paragraph" w:customStyle="1" w:styleId="ListAlpha2">
    <w:name w:val="List Alpha 2"/>
    <w:basedOn w:val="List2"/>
    <w:rsid w:val="00150FC0"/>
    <w:pPr>
      <w:numPr>
        <w:numId w:val="8"/>
      </w:numPr>
    </w:pPr>
  </w:style>
  <w:style w:type="paragraph" w:styleId="List2">
    <w:name w:val="List 2"/>
    <w:basedOn w:val="BodyText"/>
    <w:rsid w:val="00150F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F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F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F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F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F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0FC0"/>
    <w:pPr>
      <w:numPr>
        <w:numId w:val="4"/>
      </w:numPr>
    </w:pPr>
  </w:style>
  <w:style w:type="paragraph" w:styleId="ListContinue2">
    <w:name w:val="List Continue 2"/>
    <w:basedOn w:val="List2"/>
    <w:rsid w:val="00150FC0"/>
    <w:pPr>
      <w:ind w:firstLine="0"/>
    </w:pPr>
  </w:style>
  <w:style w:type="paragraph" w:styleId="ListContinue3">
    <w:name w:val="List Continue 3"/>
    <w:basedOn w:val="List3"/>
    <w:rsid w:val="00150FC0"/>
    <w:pPr>
      <w:ind w:left="1021" w:firstLine="0"/>
    </w:pPr>
  </w:style>
  <w:style w:type="paragraph" w:styleId="ListContinue4">
    <w:name w:val="List Continue 4"/>
    <w:basedOn w:val="List4"/>
    <w:rsid w:val="00150FC0"/>
    <w:pPr>
      <w:ind w:firstLine="0"/>
    </w:pPr>
  </w:style>
  <w:style w:type="paragraph" w:styleId="ListContinue5">
    <w:name w:val="List Continue 5"/>
    <w:basedOn w:val="List5"/>
    <w:rsid w:val="00150FC0"/>
    <w:pPr>
      <w:ind w:firstLine="0"/>
    </w:pPr>
  </w:style>
  <w:style w:type="paragraph" w:styleId="ListNumber3">
    <w:name w:val="List Number 3"/>
    <w:basedOn w:val="List3"/>
    <w:rsid w:val="00150FC0"/>
    <w:pPr>
      <w:numPr>
        <w:numId w:val="5"/>
      </w:numPr>
    </w:pPr>
  </w:style>
  <w:style w:type="paragraph" w:styleId="ListNumber4">
    <w:name w:val="List Number 4"/>
    <w:basedOn w:val="List4"/>
    <w:rsid w:val="00150FC0"/>
    <w:pPr>
      <w:numPr>
        <w:numId w:val="6"/>
      </w:numPr>
    </w:pPr>
  </w:style>
  <w:style w:type="paragraph" w:styleId="ListNumber5">
    <w:name w:val="List Number 5"/>
    <w:basedOn w:val="List5"/>
    <w:rsid w:val="00150FC0"/>
    <w:pPr>
      <w:numPr>
        <w:numId w:val="7"/>
      </w:numPr>
    </w:pPr>
  </w:style>
  <w:style w:type="paragraph" w:styleId="BlockText">
    <w:name w:val="Block Text"/>
    <w:basedOn w:val="Normal"/>
    <w:rsid w:val="00150F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F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FC0"/>
    <w:rPr>
      <w:sz w:val="16"/>
      <w:vertAlign w:val="superscript"/>
    </w:rPr>
  </w:style>
  <w:style w:type="character" w:customStyle="1" w:styleId="Symbols">
    <w:name w:val="Symbols"/>
    <w:basedOn w:val="DefaultParagraphFont"/>
    <w:rsid w:val="00150FC0"/>
    <w:rPr>
      <w:rFonts w:ascii="Symbol" w:hAnsi="Symbol"/>
    </w:rPr>
  </w:style>
  <w:style w:type="character" w:customStyle="1" w:styleId="MenuOptions">
    <w:name w:val="Menu Options"/>
    <w:basedOn w:val="DefaultParagraphFont"/>
    <w:rsid w:val="00150F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FC0"/>
    <w:rPr>
      <w:b/>
    </w:rPr>
  </w:style>
  <w:style w:type="character" w:customStyle="1" w:styleId="Underlined">
    <w:name w:val="Underlined"/>
    <w:basedOn w:val="DefaultParagraphFont"/>
    <w:rsid w:val="00150FC0"/>
    <w:rPr>
      <w:u w:val="single"/>
    </w:rPr>
  </w:style>
  <w:style w:type="paragraph" w:customStyle="1" w:styleId="TableBodyTextRight">
    <w:name w:val="Table Body Text Right"/>
    <w:basedOn w:val="TableBodyText"/>
    <w:rsid w:val="00150F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FC0"/>
    <w:rPr>
      <w:sz w:val="18"/>
    </w:rPr>
  </w:style>
  <w:style w:type="paragraph" w:customStyle="1" w:styleId="BodySmallRight">
    <w:name w:val="Body Small Right"/>
    <w:basedOn w:val="BodyTextRight"/>
    <w:rsid w:val="00150FC0"/>
    <w:rPr>
      <w:sz w:val="18"/>
      <w:szCs w:val="18"/>
    </w:rPr>
  </w:style>
  <w:style w:type="paragraph" w:customStyle="1" w:styleId="MarginEdition">
    <w:name w:val="Margin Edition"/>
    <w:basedOn w:val="MarginNote"/>
    <w:rsid w:val="00150F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FC0"/>
    <w:rPr>
      <w:sz w:val="2"/>
      <w:szCs w:val="2"/>
    </w:rPr>
  </w:style>
  <w:style w:type="character" w:customStyle="1" w:styleId="Small">
    <w:name w:val="Small"/>
    <w:basedOn w:val="DefaultParagraphFont"/>
    <w:rsid w:val="00150FC0"/>
    <w:rPr>
      <w:sz w:val="16"/>
    </w:rPr>
  </w:style>
  <w:style w:type="paragraph" w:customStyle="1" w:styleId="WideTable">
    <w:name w:val="Wide Table"/>
    <w:basedOn w:val="Normal"/>
    <w:rsid w:val="00150F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FC0"/>
  </w:style>
  <w:style w:type="paragraph" w:styleId="Quote">
    <w:name w:val="Quote"/>
    <w:basedOn w:val="Heading1"/>
    <w:link w:val="QuoteChar"/>
    <w:qFormat/>
    <w:rsid w:val="00150F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F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FC0"/>
    <w:pPr>
      <w:pageBreakBefore/>
    </w:pPr>
  </w:style>
  <w:style w:type="paragraph" w:customStyle="1" w:styleId="Border">
    <w:name w:val="Border"/>
    <w:basedOn w:val="Normal"/>
    <w:qFormat/>
    <w:rsid w:val="00150F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F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F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F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F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F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F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F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F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FC0"/>
    <w:rPr>
      <w:u w:val="single"/>
    </w:rPr>
  </w:style>
  <w:style w:type="character" w:customStyle="1" w:styleId="BoldandItalics">
    <w:name w:val="Bold and Italics"/>
    <w:qFormat/>
    <w:rsid w:val="00150FC0"/>
    <w:rPr>
      <w:b/>
      <w:i/>
      <w:u w:val="none"/>
    </w:rPr>
  </w:style>
  <w:style w:type="paragraph" w:styleId="BalloonText">
    <w:name w:val="Balloon Text"/>
    <w:basedOn w:val="Normal"/>
    <w:link w:val="BalloonTextChar"/>
    <w:rsid w:val="00150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F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F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F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F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F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FC0"/>
    <w:pPr>
      <w:spacing w:before="0" w:after="0"/>
    </w:pPr>
  </w:style>
  <w:style w:type="paragraph" w:customStyle="1" w:styleId="BodyTextBold">
    <w:name w:val="Body Text Bold"/>
    <w:basedOn w:val="BodyText"/>
    <w:qFormat/>
    <w:rsid w:val="00150FC0"/>
    <w:rPr>
      <w:b/>
    </w:rPr>
  </w:style>
  <w:style w:type="character" w:styleId="Hyperlink">
    <w:name w:val="Hyperlink"/>
    <w:basedOn w:val="DefaultParagraphFont"/>
    <w:uiPriority w:val="99"/>
    <w:unhideWhenUsed/>
    <w:rsid w:val="00AE7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7599</Characters>
  <Application>Microsoft Office Word</Application>
  <DocSecurity>0</DocSecurity>
  <Lines>262</Lines>
  <Paragraphs>153</Paragraphs>
  <ScaleCrop>false</ScaleCrop>
  <Company>Author-it Software Corporation Ltd.</Company>
  <LinksUpToDate>false</LinksUpToDate>
  <CharactersWithSpaces>8615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TLIX0002 Initiate cargo border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