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3E4" w:rsidP="003413E4">
      <w:pPr>
        <w:pStyle w:val="Title"/>
      </w:pPr>
      <w:r>
        <w:fldChar w:fldCharType="begin"/>
      </w:r>
      <w:r>
        <w:instrText xml:space="preserve"> TITLE   \* MERGEFORMAT </w:instrText>
      </w:r>
      <w:r>
        <w:fldChar w:fldCharType="separate"/>
      </w:r>
      <w:r>
        <w:t>Assessment Requirements for TLIX0002 Initiate cargo border procedures</w:t>
      </w:r>
      <w:r>
        <w:fldChar w:fldCharType="end"/>
      </w:r>
    </w:p>
    <w:p w:rsidR="003413E4" w:rsidP="003413E4">
      <w:pPr>
        <w:pStyle w:val="Version"/>
        <w:sectPr w:rsidSect="001C6C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C67" w:rsidP="001C6C67">
      <w:pPr>
        <w:pStyle w:val="SuperHeading"/>
      </w:pPr>
      <w:r w:rsidRPr="001C6C67">
        <w:t>Assessment Requirements for TLIX0002 Initiate cargo border procedures</w:t>
      </w:r>
    </w:p>
    <w:p w:rsidR="00000000" w:rsidRPr="001C6C67" w:rsidP="001C6C67">
      <w:pPr>
        <w:pStyle w:val="Heading1"/>
      </w:pPr>
      <w:bookmarkStart w:id="1" w:name="O_838415"/>
      <w:bookmarkEnd w:id="1"/>
      <w:r w:rsidRPr="001C6C67">
        <w:t>Modification History</w:t>
      </w:r>
    </w:p>
    <w:p w:rsidR="003413E4" w:rsidP="003413E4">
      <w:pPr>
        <w:pStyle w:val="BodyText"/>
      </w:pPr>
      <w:r w:rsidRPr="001C6C67">
        <w:t>Release 1. This is the first release of this unit of competency in the TLI Transport and Logistics Training Package.</w:t>
      </w:r>
    </w:p>
    <w:p w:rsidR="00000000" w:rsidRPr="001C6C67" w:rsidP="001C6C67">
      <w:pPr>
        <w:pStyle w:val="Heading1"/>
      </w:pPr>
      <w:bookmarkStart w:id="2" w:name="O_838416"/>
      <w:bookmarkEnd w:id="2"/>
      <w:r w:rsidRPr="001C6C67">
        <w:t>Performance Evidence</w:t>
      </w:r>
    </w:p>
    <w:tbl>
      <w:tblPr>
        <w:tblW w:w="0" w:type="auto"/>
        <w:tblCellMar>
          <w:left w:w="62" w:type="dxa"/>
          <w:right w:w="62" w:type="dxa"/>
        </w:tblCellMar>
        <w:tblLook w:val="0000"/>
      </w:tblPr>
      <w:tblGrid>
        <w:gridCol w:w="9196"/>
      </w:tblGrid>
      <w:tr w:rsidTr="003413E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C6C67">
            <w:pPr>
              <w:pStyle w:val="BodyText"/>
              <w:rPr>
                <w:lang w:val="en-NZ"/>
              </w:rPr>
            </w:pPr>
            <w:r w:rsidRPr="001C6C67">
              <w:t>Evidence required to demonstrate competence in this unit must be relevant to and satisfy all of the requirements of the elements and performance criteria on at least one occasion and include:</w:t>
            </w:r>
          </w:p>
        </w:tc>
      </w:tr>
      <w:tr w:rsidTr="003413E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C6C67" w:rsidP="001C6C67">
            <w:pPr>
              <w:pStyle w:val="ListBullet"/>
            </w:pPr>
            <w:r w:rsidRPr="001C6C67">
              <w:t>accurately conveying requirements to clie</w:t>
            </w:r>
            <w:r w:rsidRPr="001C6C67">
              <w:t>nts and other stakeholders in writing and verbally</w:t>
            </w:r>
          </w:p>
          <w:p w:rsidR="00000000" w:rsidRPr="001C6C67" w:rsidP="001C6C67">
            <w:pPr>
              <w:pStyle w:val="ListBullet"/>
            </w:pPr>
            <w:r w:rsidRPr="001C6C67">
              <w:t>completing and checking documentation and records to meet relevant customs legislation and related legislative and workplace requirements</w:t>
            </w:r>
          </w:p>
          <w:p w:rsidR="00000000" w:rsidRPr="001C6C67" w:rsidP="001C6C67">
            <w:pPr>
              <w:pStyle w:val="ListBullet"/>
            </w:pPr>
            <w:r w:rsidRPr="001C6C67">
              <w:t>completing and/or assessing accuracy of import and export documenta</w:t>
            </w:r>
            <w:r w:rsidRPr="001C6C67">
              <w:t>tion</w:t>
            </w:r>
          </w:p>
          <w:p w:rsidR="00000000" w:rsidRPr="001C6C67" w:rsidP="001C6C67">
            <w:pPr>
              <w:pStyle w:val="ListBullet"/>
            </w:pPr>
            <w:r w:rsidRPr="001C6C67">
              <w:t>identifying and using documentation for cargo movement and customs clearance</w:t>
            </w:r>
          </w:p>
          <w:p w:rsidR="00000000" w:rsidRPr="001C6C67" w:rsidP="001C6C67">
            <w:pPr>
              <w:pStyle w:val="ListBullet"/>
            </w:pPr>
            <w:r w:rsidRPr="001C6C67">
              <w:t xml:space="preserve">reading and interpreting relevant instructions and procedures </w:t>
            </w:r>
          </w:p>
          <w:p w:rsidR="00000000" w:rsidRPr="001C6C67" w:rsidP="001C6C67">
            <w:pPr>
              <w:pStyle w:val="ListBullet"/>
            </w:pPr>
            <w:r w:rsidRPr="001C6C67">
              <w:t>reporting and/or rectifying identified problems promptly, in accordance with regulatory requirements and workpl</w:t>
            </w:r>
            <w:r w:rsidRPr="001C6C67">
              <w:t>ace procedures</w:t>
            </w:r>
          </w:p>
          <w:p w:rsidR="00000000" w:rsidRPr="001C6C67" w:rsidP="001C6C67">
            <w:pPr>
              <w:pStyle w:val="ListBullet"/>
            </w:pPr>
            <w:r w:rsidRPr="001C6C67">
              <w:t>selecting and using relevant communications, computing and office equipment when completing import and export documentation.</w:t>
            </w:r>
          </w:p>
        </w:tc>
      </w:tr>
    </w:tbl>
    <w:p w:rsidR="003413E4" w:rsidP="001C6C67">
      <w:pPr>
        <w:pStyle w:val="BodyText"/>
      </w:pPr>
    </w:p>
    <w:p w:rsidR="003413E4" w:rsidP="001C6C67">
      <w:pPr>
        <w:pStyle w:val="BodyText"/>
      </w:pPr>
    </w:p>
    <w:p w:rsidR="00000000" w:rsidRPr="001C6C67" w:rsidP="001C6C67">
      <w:pPr>
        <w:pStyle w:val="Heading1"/>
      </w:pPr>
      <w:bookmarkStart w:id="3" w:name="O_838417"/>
      <w:bookmarkEnd w:id="3"/>
      <w:r w:rsidRPr="001C6C67">
        <w:t>Knowledge Evidence</w:t>
      </w:r>
    </w:p>
    <w:tbl>
      <w:tblPr>
        <w:tblW w:w="0" w:type="auto"/>
        <w:tblCellMar>
          <w:left w:w="62" w:type="dxa"/>
          <w:right w:w="62" w:type="dxa"/>
        </w:tblCellMar>
        <w:tblLook w:val="0000"/>
      </w:tblPr>
      <w:tblGrid>
        <w:gridCol w:w="9196"/>
      </w:tblGrid>
      <w:tr w:rsidTr="003413E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C6C67">
            <w:pPr>
              <w:pStyle w:val="BodyText"/>
              <w:rPr>
                <w:lang w:val="en-NZ"/>
              </w:rPr>
            </w:pPr>
            <w:r w:rsidRPr="001C6C67">
              <w:t>Evidence required to demonstrate competence in this unit must be relevant to and satisfy all of the requirements of the elements and performance criteria and include knowledge of:</w:t>
            </w:r>
          </w:p>
        </w:tc>
      </w:tr>
      <w:tr w:rsidTr="003413E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C6C67" w:rsidP="001C6C67">
            <w:pPr>
              <w:pStyle w:val="ListBullet"/>
            </w:pPr>
            <w:r w:rsidRPr="001C6C67">
              <w:t>applicable regulations and legislation:</w:t>
            </w:r>
          </w:p>
          <w:p w:rsidR="00000000" w:rsidRPr="001C6C67" w:rsidP="001C6C67">
            <w:pPr>
              <w:pStyle w:val="ListBullet2"/>
            </w:pPr>
            <w:r w:rsidRPr="001C6C67">
              <w:t>Australian and international regu</w:t>
            </w:r>
            <w:r w:rsidRPr="001C6C67">
              <w:t>lations and codes of practice for handling and transporting dangerous goods and hazardous substances</w:t>
            </w:r>
          </w:p>
          <w:p w:rsidR="00000000" w:rsidRPr="001C6C67" w:rsidP="001C6C67">
            <w:pPr>
              <w:pStyle w:val="ListBullet2"/>
            </w:pPr>
            <w:r w:rsidRPr="001C6C67">
              <w:t>biosecurity legislation and procedures</w:t>
            </w:r>
          </w:p>
          <w:p w:rsidR="00000000" w:rsidRPr="001C6C67" w:rsidP="001C6C67">
            <w:pPr>
              <w:pStyle w:val="ListBullet2"/>
            </w:pPr>
            <w:r w:rsidRPr="001C6C67">
              <w:t>relevant customs and related legislation and codes for importing/exporting cargo</w:t>
            </w:r>
          </w:p>
          <w:p w:rsidR="00000000" w:rsidRPr="001C6C67" w:rsidP="001C6C67">
            <w:pPr>
              <w:pStyle w:val="ListBullet"/>
            </w:pPr>
            <w:r w:rsidRPr="001C6C67">
              <w:t>Australia’</w:t>
            </w:r>
            <w:r w:rsidRPr="001C6C67">
              <w:t>s international treaties and agreements</w:t>
            </w:r>
          </w:p>
          <w:p w:rsidR="00000000" w:rsidRPr="001C6C67" w:rsidP="001C6C67">
            <w:pPr>
              <w:pStyle w:val="ListBullet"/>
            </w:pPr>
            <w:r w:rsidRPr="001C6C67">
              <w:t>familiarisation with Australia’s role and position in international trade</w:t>
            </w:r>
          </w:p>
          <w:p w:rsidR="00000000" w:rsidRPr="001C6C67" w:rsidP="001C6C67">
            <w:pPr>
              <w:pStyle w:val="ListBullet"/>
            </w:pPr>
            <w:r w:rsidRPr="001C6C67">
              <w:t>focus of operation of work systems and site operating systems for assisting in completing customs clearances</w:t>
            </w:r>
          </w:p>
          <w:p w:rsidR="00000000" w:rsidRPr="001C6C67" w:rsidP="001C6C67">
            <w:pPr>
              <w:pStyle w:val="ListBullet"/>
            </w:pPr>
            <w:r w:rsidRPr="001C6C67">
              <w:t>impact of the following when prep</w:t>
            </w:r>
            <w:r w:rsidRPr="001C6C67">
              <w:t>aring information for border clearance:</w:t>
            </w:r>
          </w:p>
          <w:p w:rsidR="00000000" w:rsidRPr="001C6C67" w:rsidP="001C6C67">
            <w:pPr>
              <w:pStyle w:val="ListBullet2"/>
            </w:pPr>
            <w:r w:rsidRPr="001C6C67">
              <w:t>basic freight concepts such as volumetric versus actual weight calculations</w:t>
            </w:r>
          </w:p>
          <w:p w:rsidR="00000000" w:rsidRPr="001C6C67" w:rsidP="001C6C67">
            <w:pPr>
              <w:pStyle w:val="ListBullet2"/>
            </w:pPr>
            <w:r w:rsidRPr="001C6C67">
              <w:t>basic marine insurance concepts, including general average and procedures to handle pillage and loss</w:t>
            </w:r>
          </w:p>
          <w:p w:rsidR="00000000" w:rsidRPr="001C6C67" w:rsidP="001C6C67">
            <w:pPr>
              <w:pStyle w:val="ListBullet2"/>
            </w:pPr>
            <w:r w:rsidRPr="001C6C67">
              <w:t>importance and role of commercial docu</w:t>
            </w:r>
            <w:r w:rsidRPr="001C6C67">
              <w:t>mentation, including bills of lading, waybills and air waybills in moving cargo</w:t>
            </w:r>
          </w:p>
          <w:p w:rsidR="00000000" w:rsidRPr="001C6C67" w:rsidP="001C6C67">
            <w:pPr>
              <w:pStyle w:val="ListBullet2"/>
            </w:pPr>
            <w:r w:rsidRPr="001C6C67">
              <w:t xml:space="preserve">possible impact the choice of Incoterms and/or transport terminology has on preparing documentation for cargo movement and customs clearance </w:t>
            </w:r>
          </w:p>
          <w:p w:rsidR="00000000" w:rsidRPr="001C6C67" w:rsidP="001C6C67">
            <w:pPr>
              <w:pStyle w:val="ListBullet2"/>
            </w:pPr>
            <w:r w:rsidRPr="001C6C67">
              <w:t>methods of payment used in interna</w:t>
            </w:r>
            <w:r w:rsidRPr="001C6C67">
              <w:t>tional trade</w:t>
            </w:r>
          </w:p>
          <w:p w:rsidR="00000000" w:rsidRPr="001C6C67" w:rsidP="001C6C67">
            <w:pPr>
              <w:pStyle w:val="ListBullet"/>
            </w:pPr>
            <w:r w:rsidRPr="001C6C67">
              <w:t>incoterms and their use in international transactions</w:t>
            </w:r>
          </w:p>
          <w:p w:rsidR="00000000" w:rsidRPr="001C6C67" w:rsidP="001C6C67">
            <w:pPr>
              <w:pStyle w:val="ListBullet"/>
            </w:pPr>
            <w:r w:rsidRPr="001C6C67">
              <w:t>relevant workplace procedures for registration and data entry of documentation for customs clearance and/or reporting</w:t>
            </w:r>
          </w:p>
          <w:p w:rsidR="00000000" w:rsidRPr="001C6C67" w:rsidP="001C6C67">
            <w:pPr>
              <w:pStyle w:val="ListBullet"/>
            </w:pPr>
            <w:r w:rsidRPr="001C6C67">
              <w:t>role of parties involved in international cargo movement.</w:t>
            </w:r>
          </w:p>
          <w:p w:rsidR="00000000" w:rsidRPr="001C6C67" w:rsidP="001C6C67">
            <w:pPr>
              <w:pStyle w:val="BodyText"/>
            </w:pPr>
          </w:p>
        </w:tc>
      </w:tr>
    </w:tbl>
    <w:p w:rsidR="003413E4" w:rsidP="001C6C67">
      <w:pPr>
        <w:pStyle w:val="BodyText"/>
      </w:pPr>
    </w:p>
    <w:p w:rsidR="003413E4" w:rsidP="001C6C67">
      <w:pPr>
        <w:pStyle w:val="BodyText"/>
      </w:pPr>
    </w:p>
    <w:p w:rsidR="00000000" w:rsidRPr="001C6C67" w:rsidP="001C6C67">
      <w:pPr>
        <w:pStyle w:val="Heading1"/>
      </w:pPr>
      <w:bookmarkStart w:id="4" w:name="O_838418"/>
      <w:bookmarkEnd w:id="4"/>
      <w:r w:rsidRPr="001C6C67">
        <w:t>Assessment Conditions</w:t>
      </w:r>
    </w:p>
    <w:tbl>
      <w:tblPr>
        <w:tblW w:w="0" w:type="auto"/>
        <w:tblCellMar>
          <w:left w:w="62" w:type="dxa"/>
          <w:right w:w="62" w:type="dxa"/>
        </w:tblCellMar>
        <w:tblLook w:val="0000"/>
      </w:tblPr>
      <w:tblGrid>
        <w:gridCol w:w="9196"/>
      </w:tblGrid>
      <w:tr w:rsidTr="003413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6C67" w:rsidP="001C6C67">
            <w:pPr>
              <w:pStyle w:val="BodyText"/>
            </w:pPr>
            <w:r w:rsidRPr="001C6C67">
              <w:t xml:space="preserve">As a minimum, assessors must satisfy applicable regulatory requirements, which include requirements in the </w:t>
            </w:r>
            <w:r w:rsidRPr="001C6C67">
              <w:rPr>
                <w:rStyle w:val="Emphasis"/>
              </w:rPr>
              <w:t>Standards for Registered Training Organisations</w:t>
            </w:r>
            <w:r w:rsidRPr="001C6C67">
              <w:t xml:space="preserve"> current at the time of assessment. </w:t>
            </w:r>
          </w:p>
          <w:p w:rsidR="00000000" w:rsidRPr="001C6C67" w:rsidP="001C6C67">
            <w:pPr>
              <w:pStyle w:val="BodyText"/>
            </w:pPr>
            <w:r w:rsidRPr="001C6C67">
              <w:t>As a minimum, assessment mu</w:t>
            </w:r>
            <w:r w:rsidRPr="001C6C67">
              <w:t xml:space="preserve">st satisfy applicable regulatory requirements, which include requirements in the </w:t>
            </w:r>
            <w:r w:rsidRPr="001C6C67">
              <w:rPr>
                <w:rStyle w:val="Emphasis"/>
              </w:rPr>
              <w:t>Standards for Registered Training Organisations</w:t>
            </w:r>
            <w:r w:rsidRPr="001C6C67">
              <w:t xml:space="preserve"> current at the time of assessment.</w:t>
            </w:r>
          </w:p>
          <w:p w:rsidR="00000000" w:rsidRPr="001C6C67" w:rsidP="001C6C67">
            <w:pPr>
              <w:pStyle w:val="BodyText"/>
            </w:pPr>
            <w:r w:rsidRPr="001C6C67">
              <w:t xml:space="preserve">Assessment must occur in workplace operational situations where it is appropriate to do so. </w:t>
            </w:r>
            <w:r w:rsidRPr="001C6C67">
              <w:t xml:space="preserve">Where this is not appropriate, assessment must occur in simulated workplace operational situations that replicate workplace conditions. </w:t>
            </w:r>
          </w:p>
          <w:p w:rsidR="00000000" w:rsidRPr="001C6C67" w:rsidP="001C6C67">
            <w:pPr>
              <w:pStyle w:val="BodyText"/>
            </w:pPr>
            <w:r w:rsidRPr="001C6C67">
              <w:t>Assessment processes and techniques must be appropriate to the language, literacy and numeracy requirements of the work</w:t>
            </w:r>
            <w:r w:rsidRPr="001C6C67">
              <w:t xml:space="preserve"> being performed and the needs of the candidate.</w:t>
            </w:r>
          </w:p>
          <w:p w:rsidR="00000000" w:rsidRPr="001C6C67" w:rsidP="001C6C67">
            <w:pPr>
              <w:pStyle w:val="BodyText"/>
            </w:pPr>
            <w:r w:rsidRPr="001C6C67">
              <w:t>Resources for assessment include:</w:t>
            </w:r>
          </w:p>
          <w:p w:rsidR="00000000" w:rsidRPr="001C6C67" w:rsidP="001C6C67">
            <w:pPr>
              <w:pStyle w:val="ListBullet"/>
            </w:pPr>
            <w:r w:rsidRPr="001C6C67">
              <w:t>a range of relevant exercises, case studies and/or simulations</w:t>
            </w:r>
          </w:p>
          <w:p w:rsidR="00000000" w:rsidRPr="001C6C67" w:rsidP="001C6C67">
            <w:pPr>
              <w:pStyle w:val="ListBullet"/>
            </w:pPr>
            <w:r w:rsidRPr="001C6C67">
              <w:t>applicable documentation including workplace procedures, regulations, codes of practice and operation manuals</w:t>
            </w:r>
            <w:r w:rsidRPr="001C6C67">
              <w:t xml:space="preserve"> </w:t>
            </w:r>
          </w:p>
          <w:p w:rsidR="00000000" w:rsidRPr="001C6C67" w:rsidP="001C6C67">
            <w:pPr>
              <w:pStyle w:val="ListBullet"/>
            </w:pPr>
            <w:r w:rsidRPr="001C6C67">
              <w:t>relevant materials, tools, equipment and personal protective equipment currently used in industry.</w:t>
            </w:r>
          </w:p>
        </w:tc>
      </w:tr>
    </w:tbl>
    <w:p w:rsidR="003413E4" w:rsidP="001C6C67">
      <w:pPr>
        <w:pStyle w:val="BodyText"/>
      </w:pPr>
    </w:p>
    <w:p w:rsidR="003413E4" w:rsidP="001C6C67">
      <w:pPr>
        <w:pStyle w:val="BodyText"/>
      </w:pPr>
    </w:p>
    <w:p w:rsidR="00000000" w:rsidRPr="001C6C67" w:rsidP="001C6C67">
      <w:pPr>
        <w:pStyle w:val="Heading1"/>
      </w:pPr>
      <w:bookmarkStart w:id="5" w:name="O_838421"/>
      <w:bookmarkEnd w:id="5"/>
      <w:r w:rsidRPr="001C6C67">
        <w:t>Links</w:t>
      </w:r>
    </w:p>
    <w:p w:rsidR="00000000" w:rsidRPr="001C6C67" w:rsidP="003413E4">
      <w:pPr>
        <w:pStyle w:val="BodyText"/>
      </w:pPr>
      <w:r w:rsidRPr="001C6C6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70CBE">
        <w:rPr>
          <w:rStyle w:val="Hyperlink"/>
        </w:rPr>
        <w:t>https://vetnet.gov.au/Pages/TrainingDocs.aspx?q=df441c6e-213d-43e3-874c-0b3f7036d851</w:t>
      </w:r>
      <w:r>
        <w:fldChar w:fldCharType="end"/>
      </w:r>
    </w:p>
    <w:p w:rsidR="00000000" w:rsidRPr="001C6C67" w:rsidP="001C6C67"/>
    <w:sectPr w:rsidSect="001C6C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67" w:rsidRPr="003413E4" w:rsidP="00341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E4" w:rsidP="001C6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13E4" w:rsidP="001C6C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13E4" w:rsidP="001C6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C67" w:rsidRPr="003413E4" w:rsidP="00341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E4" w:rsidRPr="002D2AF8" w:rsidP="001C6C67">
    <w:pPr>
      <w:pStyle w:val="Header"/>
      <w:framePr w:wrap="around"/>
    </w:pPr>
    <w:r>
      <w:fldChar w:fldCharType="begin"/>
    </w:r>
    <w:r>
      <w:instrText xml:space="preserve"> TITLE   \* MERGEFORMAT </w:instrText>
    </w:r>
    <w:r>
      <w:fldChar w:fldCharType="separate"/>
    </w:r>
    <w:r>
      <w:t>Assessment Requirements for TLIX0002 Initiate cargo border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3413E4" w:rsidP="001C6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63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9E0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E41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C67"/>
    <w:pPr>
      <w:spacing w:before="360" w:after="60"/>
      <w:outlineLvl w:val="0"/>
    </w:pPr>
    <w:rPr>
      <w:sz w:val="32"/>
    </w:rPr>
  </w:style>
  <w:style w:type="paragraph" w:styleId="Heading2">
    <w:name w:val="heading 2"/>
    <w:basedOn w:val="HeadingBase"/>
    <w:next w:val="BodyText"/>
    <w:link w:val="Heading2Char"/>
    <w:qFormat/>
    <w:rsid w:val="001C6C67"/>
    <w:pPr>
      <w:keepLines/>
      <w:spacing w:before="240" w:after="120"/>
      <w:outlineLvl w:val="1"/>
    </w:pPr>
    <w:rPr>
      <w:sz w:val="28"/>
      <w:szCs w:val="40"/>
    </w:rPr>
  </w:style>
  <w:style w:type="paragraph" w:styleId="Heading3">
    <w:name w:val="heading 3"/>
    <w:basedOn w:val="HeadingBase"/>
    <w:next w:val="BodyText"/>
    <w:link w:val="Heading3Char"/>
    <w:qFormat/>
    <w:rsid w:val="001C6C67"/>
    <w:pPr>
      <w:spacing w:before="180" w:after="120"/>
      <w:outlineLvl w:val="2"/>
    </w:pPr>
    <w:rPr>
      <w:spacing w:val="-10"/>
      <w:kern w:val="32"/>
    </w:rPr>
  </w:style>
  <w:style w:type="paragraph" w:styleId="Heading4">
    <w:name w:val="heading 4"/>
    <w:basedOn w:val="HeadingBase"/>
    <w:next w:val="BodyText"/>
    <w:link w:val="Heading4Char"/>
    <w:qFormat/>
    <w:rsid w:val="001C6C67"/>
    <w:pPr>
      <w:spacing w:before="160" w:after="120"/>
      <w:outlineLvl w:val="3"/>
    </w:pPr>
    <w:rPr>
      <w:sz w:val="22"/>
    </w:rPr>
  </w:style>
  <w:style w:type="paragraph" w:styleId="Heading5">
    <w:name w:val="heading 5"/>
    <w:basedOn w:val="HeadingBase"/>
    <w:next w:val="Normal"/>
    <w:link w:val="Heading5Char"/>
    <w:qFormat/>
    <w:rsid w:val="001C6C67"/>
    <w:pPr>
      <w:spacing w:before="80"/>
      <w:outlineLvl w:val="4"/>
    </w:pPr>
    <w:rPr>
      <w:color w:val="918585"/>
      <w:sz w:val="20"/>
    </w:rPr>
  </w:style>
  <w:style w:type="paragraph" w:styleId="Heading6">
    <w:name w:val="heading 6"/>
    <w:basedOn w:val="HeadingBase"/>
    <w:next w:val="Normal"/>
    <w:link w:val="Heading6Char"/>
    <w:qFormat/>
    <w:rsid w:val="001C6C67"/>
    <w:pPr>
      <w:spacing w:before="60"/>
      <w:outlineLvl w:val="5"/>
    </w:pPr>
    <w:rPr>
      <w:color w:val="918585"/>
      <w:sz w:val="20"/>
    </w:rPr>
  </w:style>
  <w:style w:type="paragraph" w:styleId="Heading7">
    <w:name w:val="heading 7"/>
    <w:basedOn w:val="Normal"/>
    <w:next w:val="Normal"/>
    <w:link w:val="Heading7Char"/>
    <w:qFormat/>
    <w:rsid w:val="001C6C67"/>
    <w:pPr>
      <w:ind w:left="720"/>
      <w:outlineLvl w:val="6"/>
    </w:pPr>
    <w:rPr>
      <w:i/>
    </w:rPr>
  </w:style>
  <w:style w:type="paragraph" w:styleId="Heading8">
    <w:name w:val="heading 8"/>
    <w:basedOn w:val="Normal"/>
    <w:next w:val="Normal"/>
    <w:link w:val="Heading8Char"/>
    <w:qFormat/>
    <w:rsid w:val="001C6C67"/>
    <w:pPr>
      <w:ind w:left="720"/>
      <w:outlineLvl w:val="7"/>
    </w:pPr>
    <w:rPr>
      <w:i/>
    </w:rPr>
  </w:style>
  <w:style w:type="paragraph" w:styleId="Heading9">
    <w:name w:val="heading 9"/>
    <w:basedOn w:val="Normal"/>
    <w:next w:val="Normal"/>
    <w:link w:val="Heading9Char"/>
    <w:qFormat/>
    <w:rsid w:val="001C6C67"/>
    <w:pPr>
      <w:ind w:left="720"/>
      <w:outlineLvl w:val="8"/>
    </w:pPr>
    <w:rPr>
      <w:i/>
    </w:rPr>
  </w:style>
  <w:style w:type="character" w:default="1" w:styleId="DefaultParagraphFont">
    <w:name w:val="Default Paragraph Font"/>
    <w:uiPriority w:val="1"/>
    <w:unhideWhenUsed/>
    <w:rsid w:val="001C6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C67"/>
  </w:style>
  <w:style w:type="character" w:customStyle="1" w:styleId="Heading1Char">
    <w:name w:val="Heading 1 Char"/>
    <w:basedOn w:val="DefaultParagraphFont"/>
    <w:link w:val="Heading1"/>
    <w:rsid w:val="001C6C67"/>
    <w:rPr>
      <w:rFonts w:ascii="Times New Roman" w:eastAsia="Times New Roman" w:hAnsi="Times New Roman" w:cs="Times New Roman"/>
      <w:b/>
      <w:sz w:val="32"/>
      <w:szCs w:val="20"/>
      <w:lang w:eastAsia="en-US"/>
    </w:rPr>
  </w:style>
  <w:style w:type="paragraph" w:styleId="BodyText">
    <w:name w:val="Body Text"/>
    <w:basedOn w:val="Normal"/>
    <w:link w:val="BodyTextChar"/>
    <w:rsid w:val="001C6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C67"/>
    <w:rPr>
      <w:rFonts w:ascii="Times New Roman" w:eastAsia="Times New Roman" w:hAnsi="Times New Roman" w:cs="Times New Roman"/>
      <w:sz w:val="24"/>
      <w:lang w:eastAsia="en-US"/>
    </w:rPr>
  </w:style>
  <w:style w:type="paragraph" w:styleId="ListBullet">
    <w:name w:val="List Bullet"/>
    <w:basedOn w:val="List"/>
    <w:rsid w:val="001C6C67"/>
    <w:pPr>
      <w:numPr>
        <w:numId w:val="12"/>
      </w:numPr>
      <w:tabs>
        <w:tab w:val="clear" w:pos="340"/>
      </w:tabs>
      <w:spacing w:before="40" w:after="40"/>
    </w:pPr>
  </w:style>
  <w:style w:type="paragraph" w:styleId="ListBullet2">
    <w:name w:val="List Bullet 2"/>
    <w:basedOn w:val="List2"/>
    <w:rsid w:val="001C6C67"/>
    <w:pPr>
      <w:numPr>
        <w:numId w:val="13"/>
      </w:numPr>
      <w:tabs>
        <w:tab w:val="clear" w:pos="680"/>
      </w:tabs>
    </w:pPr>
  </w:style>
  <w:style w:type="character" w:styleId="Emphasis">
    <w:name w:val="Emphasis"/>
    <w:basedOn w:val="DefaultParagraphFont"/>
    <w:qFormat/>
    <w:rsid w:val="001C6C67"/>
    <w:rPr>
      <w:i/>
    </w:rPr>
  </w:style>
  <w:style w:type="paragraph" w:customStyle="1" w:styleId="SuperHeading">
    <w:name w:val="SuperHeading"/>
    <w:basedOn w:val="Normal"/>
    <w:rsid w:val="001C6C67"/>
    <w:pPr>
      <w:spacing w:before="240" w:after="120"/>
      <w:outlineLvl w:val="0"/>
    </w:pPr>
    <w:rPr>
      <w:rFonts w:ascii="Times New Roman" w:hAnsi="Times New Roman"/>
      <w:b/>
      <w:sz w:val="32"/>
    </w:rPr>
  </w:style>
  <w:style w:type="paragraph" w:customStyle="1" w:styleId="AllowPageBreak">
    <w:name w:val="AllowPageBreak"/>
    <w:rsid w:val="001C6C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6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C67"/>
    <w:rPr>
      <w:rFonts w:ascii="Courier New" w:eastAsia="Times New Roman" w:hAnsi="Courier New" w:cs="Times New Roman"/>
      <w:i/>
      <w:szCs w:val="20"/>
      <w:lang w:eastAsia="en-US"/>
    </w:rPr>
  </w:style>
  <w:style w:type="paragraph" w:customStyle="1" w:styleId="HeadingBase">
    <w:name w:val="Heading Base"/>
    <w:rsid w:val="001C6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C67"/>
    <w:pPr>
      <w:tabs>
        <w:tab w:val="right" w:leader="dot" w:pos="9072"/>
      </w:tabs>
      <w:ind w:left="567"/>
    </w:pPr>
    <w:rPr>
      <w:szCs w:val="22"/>
    </w:rPr>
  </w:style>
  <w:style w:type="paragraph" w:customStyle="1" w:styleId="TOCBase">
    <w:name w:val="TOC Base"/>
    <w:rsid w:val="001C6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C67"/>
    <w:pPr>
      <w:tabs>
        <w:tab w:val="right" w:leader="dot" w:pos="9072"/>
      </w:tabs>
      <w:spacing w:before="40" w:after="40"/>
      <w:ind w:left="284"/>
    </w:pPr>
    <w:rPr>
      <w:rFonts w:ascii="Times New Roman" w:hAnsi="Times New Roman"/>
    </w:rPr>
  </w:style>
  <w:style w:type="paragraph" w:styleId="TOC1">
    <w:name w:val="toc 1"/>
    <w:basedOn w:val="TOCBase"/>
    <w:next w:val="Normal"/>
    <w:rsid w:val="001C6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C67"/>
    <w:rPr>
      <w:rFonts w:ascii="Times New Roman" w:eastAsia="Times New Roman" w:hAnsi="Times New Roman" w:cs="Times New Roman"/>
      <w:sz w:val="16"/>
      <w:lang w:eastAsia="en-US"/>
    </w:rPr>
  </w:style>
  <w:style w:type="paragraph" w:styleId="Title">
    <w:name w:val="Title"/>
    <w:basedOn w:val="HeadingBase"/>
    <w:link w:val="TitleChar"/>
    <w:qFormat/>
    <w:rsid w:val="001C6C67"/>
    <w:pPr>
      <w:spacing w:before="5040"/>
      <w:jc w:val="center"/>
    </w:pPr>
    <w:rPr>
      <w:sz w:val="48"/>
      <w:szCs w:val="72"/>
      <w:lang w:val="en-US"/>
    </w:rPr>
  </w:style>
  <w:style w:type="character" w:customStyle="1" w:styleId="TitleChar">
    <w:name w:val="Title Char"/>
    <w:basedOn w:val="DefaultParagraphFont"/>
    <w:link w:val="Title"/>
    <w:rsid w:val="001C6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C67"/>
    <w:pPr>
      <w:tabs>
        <w:tab w:val="left" w:pos="3600"/>
        <w:tab w:val="left" w:pos="3958"/>
      </w:tabs>
    </w:pPr>
  </w:style>
  <w:style w:type="paragraph" w:styleId="List">
    <w:name w:val="List"/>
    <w:basedOn w:val="BodyText"/>
    <w:next w:val="BodyText"/>
    <w:rsid w:val="001C6C67"/>
    <w:pPr>
      <w:tabs>
        <w:tab w:val="left" w:pos="340"/>
      </w:tabs>
      <w:spacing w:before="60" w:after="60"/>
      <w:ind w:left="340" w:hanging="340"/>
    </w:pPr>
  </w:style>
  <w:style w:type="paragraph" w:customStyle="1" w:styleId="Note">
    <w:name w:val="Note"/>
    <w:basedOn w:val="BodyText"/>
    <w:rsid w:val="001C6C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6C67"/>
    <w:rPr>
      <w:b/>
      <w:spacing w:val="0"/>
    </w:rPr>
  </w:style>
  <w:style w:type="paragraph" w:customStyle="1" w:styleId="SuperTitle">
    <w:name w:val="SuperTitle"/>
    <w:basedOn w:val="Title"/>
    <w:rsid w:val="001C6C67"/>
    <w:pPr>
      <w:framePr w:wrap="auto" w:hAnchor="text" w:y="6049"/>
    </w:pPr>
    <w:rPr>
      <w:color w:val="000000"/>
      <w:sz w:val="40"/>
    </w:rPr>
  </w:style>
  <w:style w:type="paragraph" w:customStyle="1" w:styleId="TOCTitle">
    <w:name w:val="TOCTitle"/>
    <w:basedOn w:val="Heading1"/>
    <w:rsid w:val="001C6C67"/>
    <w:pPr>
      <w:spacing w:after="240"/>
      <w:jc w:val="center"/>
      <w:outlineLvl w:val="9"/>
    </w:pPr>
    <w:rPr>
      <w:caps/>
    </w:rPr>
  </w:style>
  <w:style w:type="paragraph" w:customStyle="1" w:styleId="Version">
    <w:name w:val="Version"/>
    <w:rsid w:val="001C6C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C67"/>
    <w:pPr>
      <w:keepNext w:val="0"/>
      <w:tabs>
        <w:tab w:val="right" w:pos="4176"/>
      </w:tabs>
      <w:ind w:left="198" w:hanging="198"/>
    </w:pPr>
    <w:rPr>
      <w:rFonts w:ascii="Garamond" w:hAnsi="Garamond"/>
    </w:rPr>
  </w:style>
  <w:style w:type="paragraph" w:styleId="IndexHeading">
    <w:name w:val="index heading"/>
    <w:basedOn w:val="Normal"/>
    <w:next w:val="Index1"/>
    <w:semiHidden/>
    <w:rsid w:val="001C6C67"/>
    <w:pPr>
      <w:spacing w:before="120" w:after="120"/>
    </w:pPr>
    <w:rPr>
      <w:rFonts w:ascii="Arial" w:hAnsi="Arial"/>
      <w:b/>
      <w:color w:val="918585"/>
      <w:sz w:val="24"/>
    </w:rPr>
  </w:style>
  <w:style w:type="paragraph" w:styleId="Header">
    <w:name w:val="header"/>
    <w:basedOn w:val="Normal"/>
    <w:link w:val="HeaderChar"/>
    <w:rsid w:val="001C6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C67"/>
    <w:rPr>
      <w:rFonts w:ascii="Times New Roman" w:eastAsia="Times New Roman" w:hAnsi="Times New Roman" w:cs="Times New Roman"/>
      <w:sz w:val="16"/>
      <w:szCs w:val="20"/>
      <w:lang w:val="en-GB" w:eastAsia="en-US"/>
    </w:rPr>
  </w:style>
  <w:style w:type="paragraph" w:customStyle="1" w:styleId="Chapter">
    <w:name w:val="Chapter"/>
    <w:basedOn w:val="Normal"/>
    <w:rsid w:val="001C6C67"/>
    <w:pPr>
      <w:spacing w:before="240"/>
    </w:pPr>
    <w:rPr>
      <w:rFonts w:ascii="Times New Roman" w:hAnsi="Times New Roman"/>
      <w:smallCaps/>
      <w:spacing w:val="80"/>
      <w:sz w:val="28"/>
    </w:rPr>
  </w:style>
  <w:style w:type="paragraph" w:customStyle="1" w:styleId="InChapter">
    <w:name w:val="InChapter"/>
    <w:basedOn w:val="Heading3"/>
    <w:rsid w:val="001C6C67"/>
    <w:pPr>
      <w:spacing w:after="240"/>
      <w:outlineLvl w:val="9"/>
    </w:pPr>
    <w:rPr>
      <w:noProof/>
    </w:rPr>
  </w:style>
  <w:style w:type="paragraph" w:styleId="Index2">
    <w:name w:val="index 2"/>
    <w:basedOn w:val="Normal"/>
    <w:next w:val="Normal"/>
    <w:semiHidden/>
    <w:rsid w:val="001C6C67"/>
    <w:pPr>
      <w:tabs>
        <w:tab w:val="right" w:pos="4176"/>
      </w:tabs>
      <w:ind w:left="568" w:hanging="284"/>
    </w:pPr>
    <w:rPr>
      <w:rFonts w:ascii="Garamond" w:hAnsi="Garamond"/>
    </w:rPr>
  </w:style>
  <w:style w:type="paragraph" w:customStyle="1" w:styleId="Byline">
    <w:name w:val="Byline"/>
    <w:rsid w:val="001C6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C67"/>
    <w:pPr>
      <w:tabs>
        <w:tab w:val="clear" w:pos="3600"/>
        <w:tab w:val="clear" w:pos="3958"/>
      </w:tabs>
      <w:jc w:val="right"/>
    </w:pPr>
  </w:style>
  <w:style w:type="paragraph" w:styleId="Caption">
    <w:name w:val="caption"/>
    <w:basedOn w:val="BodyText"/>
    <w:next w:val="Normal"/>
    <w:qFormat/>
    <w:rsid w:val="001C6C67"/>
    <w:pPr>
      <w:framePr w:w="2268" w:hSpace="181" w:vSpace="181" w:wrap="around" w:vAnchor="text" w:hAnchor="page" w:x="1135" w:y="285" w:anchorLock="1"/>
    </w:pPr>
    <w:rPr>
      <w:i/>
    </w:rPr>
  </w:style>
  <w:style w:type="paragraph" w:customStyle="1" w:styleId="MiniTOCTitle">
    <w:name w:val="MiniTOCTitle"/>
    <w:basedOn w:val="Heading4"/>
    <w:rsid w:val="001C6C67"/>
    <w:pPr>
      <w:spacing w:before="240"/>
      <w:outlineLvl w:val="9"/>
    </w:pPr>
    <w:rPr>
      <w:noProof/>
      <w:sz w:val="24"/>
    </w:rPr>
  </w:style>
  <w:style w:type="paragraph" w:customStyle="1" w:styleId="MiniTOCItem">
    <w:name w:val="MiniTOCItem"/>
    <w:basedOn w:val="ListBullet"/>
    <w:rsid w:val="001C6C67"/>
    <w:pPr>
      <w:numPr>
        <w:numId w:val="0"/>
      </w:numPr>
      <w:tabs>
        <w:tab w:val="right" w:leader="dot" w:pos="6521"/>
      </w:tabs>
      <w:spacing w:before="0" w:after="0"/>
    </w:pPr>
  </w:style>
  <w:style w:type="paragraph" w:customStyle="1" w:styleId="TOFTitle">
    <w:name w:val="TOFTitle"/>
    <w:basedOn w:val="TOCTitle"/>
    <w:rsid w:val="001C6C67"/>
  </w:style>
  <w:style w:type="paragraph" w:styleId="TableofFigures">
    <w:name w:val="table of figures"/>
    <w:basedOn w:val="Normal"/>
    <w:next w:val="Normal"/>
    <w:semiHidden/>
    <w:rsid w:val="001C6C67"/>
    <w:pPr>
      <w:tabs>
        <w:tab w:val="right" w:leader="dot" w:pos="9072"/>
      </w:tabs>
      <w:ind w:left="970" w:hanging="403"/>
    </w:pPr>
    <w:rPr>
      <w:rFonts w:ascii="Times New Roman" w:hAnsi="Times New Roman"/>
      <w:b/>
    </w:rPr>
  </w:style>
  <w:style w:type="paragraph" w:styleId="ListNumber">
    <w:name w:val="List Number"/>
    <w:basedOn w:val="List"/>
    <w:rsid w:val="001C6C67"/>
    <w:pPr>
      <w:numPr>
        <w:numId w:val="15"/>
      </w:numPr>
      <w:tabs>
        <w:tab w:val="clear" w:pos="340"/>
      </w:tabs>
    </w:pPr>
  </w:style>
  <w:style w:type="character" w:customStyle="1" w:styleId="WingdingSymbols">
    <w:name w:val="Wingding Symbols"/>
    <w:rsid w:val="001C6C67"/>
    <w:rPr>
      <w:rFonts w:ascii="Wingdings" w:hAnsi="Wingdings"/>
    </w:rPr>
  </w:style>
  <w:style w:type="paragraph" w:customStyle="1" w:styleId="TableHeading">
    <w:name w:val="Table Heading"/>
    <w:basedOn w:val="HeadingBase"/>
    <w:rsid w:val="001C6C67"/>
    <w:pPr>
      <w:keepLines/>
      <w:pBdr>
        <w:bottom w:val="single" w:sz="6" w:space="1" w:color="918585"/>
      </w:pBdr>
      <w:spacing w:before="240"/>
    </w:pPr>
  </w:style>
  <w:style w:type="character" w:customStyle="1" w:styleId="HotSpot">
    <w:name w:val="HotSpot"/>
    <w:rsid w:val="001C6C67"/>
    <w:rPr>
      <w:color w:val="0033CC"/>
      <w:u w:val="none"/>
    </w:rPr>
  </w:style>
  <w:style w:type="paragraph" w:customStyle="1" w:styleId="BodyTextRight">
    <w:name w:val="Body Text Right"/>
    <w:basedOn w:val="BodyText"/>
    <w:rsid w:val="001C6C67"/>
    <w:pPr>
      <w:spacing w:before="0" w:after="0"/>
      <w:jc w:val="right"/>
    </w:pPr>
  </w:style>
  <w:style w:type="paragraph" w:styleId="Index3">
    <w:name w:val="index 3"/>
    <w:basedOn w:val="ListNumber2"/>
    <w:next w:val="Normal"/>
    <w:semiHidden/>
    <w:rsid w:val="001C6C67"/>
    <w:pPr>
      <w:numPr>
        <w:numId w:val="0"/>
      </w:numPr>
      <w:tabs>
        <w:tab w:val="right" w:leader="dot" w:pos="4176"/>
      </w:tabs>
    </w:pPr>
  </w:style>
  <w:style w:type="paragraph" w:styleId="ListNumber2">
    <w:name w:val="List Number 2"/>
    <w:basedOn w:val="List2"/>
    <w:rsid w:val="001C6C67"/>
    <w:pPr>
      <w:numPr>
        <w:numId w:val="10"/>
      </w:numPr>
      <w:tabs>
        <w:tab w:val="clear" w:pos="1060"/>
      </w:tabs>
    </w:pPr>
  </w:style>
  <w:style w:type="paragraph" w:customStyle="1" w:styleId="MarginNote">
    <w:name w:val="Margin Note"/>
    <w:basedOn w:val="BodyText"/>
    <w:rsid w:val="001C6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C67"/>
    <w:rPr>
      <w:sz w:val="32"/>
    </w:rPr>
  </w:style>
  <w:style w:type="paragraph" w:customStyle="1" w:styleId="HeadingProcedure">
    <w:name w:val="Heading Procedure"/>
    <w:basedOn w:val="HeadingBase"/>
    <w:next w:val="Normal"/>
    <w:rsid w:val="001C6C67"/>
    <w:pPr>
      <w:tabs>
        <w:tab w:val="left" w:pos="0"/>
      </w:tabs>
      <w:spacing w:before="120" w:after="60"/>
    </w:pPr>
    <w:rPr>
      <w:i/>
      <w:color w:val="918585"/>
      <w:sz w:val="22"/>
    </w:rPr>
  </w:style>
  <w:style w:type="paragraph" w:customStyle="1" w:styleId="TableBodyText">
    <w:name w:val="Table Body Text"/>
    <w:basedOn w:val="BodyText"/>
    <w:rsid w:val="001C6C67"/>
    <w:pPr>
      <w:spacing w:before="60" w:after="60"/>
    </w:pPr>
  </w:style>
  <w:style w:type="paragraph" w:styleId="ListContinue">
    <w:name w:val="List Continue"/>
    <w:basedOn w:val="List"/>
    <w:rsid w:val="001C6C67"/>
    <w:pPr>
      <w:ind w:firstLine="0"/>
    </w:pPr>
  </w:style>
  <w:style w:type="paragraph" w:customStyle="1" w:styleId="ListNote">
    <w:name w:val="List Note"/>
    <w:basedOn w:val="List"/>
    <w:rsid w:val="001C6C67"/>
    <w:pPr>
      <w:pBdr>
        <w:top w:val="single" w:sz="6" w:space="2" w:color="918585"/>
        <w:bottom w:val="single" w:sz="6" w:space="2" w:color="918585"/>
      </w:pBdr>
      <w:tabs>
        <w:tab w:val="left" w:pos="1021"/>
      </w:tabs>
      <w:ind w:firstLine="0"/>
    </w:pPr>
  </w:style>
  <w:style w:type="paragraph" w:customStyle="1" w:styleId="Warning">
    <w:name w:val="Warning"/>
    <w:basedOn w:val="BodyText"/>
    <w:rsid w:val="001C6C67"/>
    <w:pPr>
      <w:shd w:val="clear" w:color="auto" w:fill="D9D9D9"/>
      <w:tabs>
        <w:tab w:val="left" w:pos="992"/>
      </w:tabs>
      <w:ind w:left="119" w:right="119"/>
    </w:pPr>
    <w:rPr>
      <w:sz w:val="20"/>
    </w:rPr>
  </w:style>
  <w:style w:type="paragraph" w:customStyle="1" w:styleId="MarginIcons">
    <w:name w:val="Margin Icons"/>
    <w:basedOn w:val="BodyText"/>
    <w:rsid w:val="001C6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C67"/>
    <w:rPr>
      <w:rFonts w:ascii="Courier New" w:hAnsi="Courier New"/>
    </w:rPr>
  </w:style>
  <w:style w:type="paragraph" w:customStyle="1" w:styleId="NoteBullet">
    <w:name w:val="Note Bullet"/>
    <w:basedOn w:val="Note"/>
    <w:rsid w:val="001C6C67"/>
    <w:pPr>
      <w:tabs>
        <w:tab w:val="clear" w:pos="680"/>
      </w:tabs>
      <w:spacing w:before="60" w:after="60"/>
    </w:pPr>
  </w:style>
  <w:style w:type="paragraph" w:customStyle="1" w:styleId="SubHeading2">
    <w:name w:val="SubHeading2"/>
    <w:basedOn w:val="HeadingBase"/>
    <w:rsid w:val="001C6C67"/>
    <w:pPr>
      <w:spacing w:before="240" w:after="60"/>
    </w:pPr>
    <w:rPr>
      <w:sz w:val="20"/>
    </w:rPr>
  </w:style>
  <w:style w:type="paragraph" w:customStyle="1" w:styleId="SubHeading1">
    <w:name w:val="SubHeading1"/>
    <w:basedOn w:val="HeadingBase"/>
    <w:rsid w:val="001C6C67"/>
    <w:pPr>
      <w:spacing w:before="240" w:after="60"/>
    </w:pPr>
    <w:rPr>
      <w:color w:val="918585"/>
      <w:sz w:val="22"/>
    </w:rPr>
  </w:style>
  <w:style w:type="paragraph" w:customStyle="1" w:styleId="SideHeading">
    <w:name w:val="Side Heading"/>
    <w:basedOn w:val="HeadingBase"/>
    <w:rsid w:val="001C6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C67"/>
    <w:pPr>
      <w:tabs>
        <w:tab w:val="num" w:pos="360"/>
      </w:tabs>
    </w:pPr>
  </w:style>
  <w:style w:type="paragraph" w:styleId="PlainText">
    <w:name w:val="Plain Text"/>
    <w:basedOn w:val="Normal"/>
    <w:link w:val="PlainTextChar"/>
    <w:rsid w:val="001C6C67"/>
    <w:rPr>
      <w:sz w:val="20"/>
    </w:rPr>
  </w:style>
  <w:style w:type="character" w:customStyle="1" w:styleId="PlainTextChar">
    <w:name w:val="Plain Text Char"/>
    <w:basedOn w:val="DefaultParagraphFont"/>
    <w:link w:val="PlainText"/>
    <w:rsid w:val="001C6C67"/>
    <w:rPr>
      <w:rFonts w:ascii="Courier New" w:eastAsia="Times New Roman" w:hAnsi="Courier New" w:cs="Times New Roman"/>
      <w:sz w:val="20"/>
      <w:szCs w:val="20"/>
      <w:lang w:eastAsia="en-US"/>
    </w:rPr>
  </w:style>
  <w:style w:type="character" w:customStyle="1" w:styleId="MenuOption">
    <w:name w:val="Menu Option"/>
    <w:basedOn w:val="DefaultParagraphFont"/>
    <w:rsid w:val="001C6C67"/>
    <w:rPr>
      <w:b/>
      <w:smallCaps/>
    </w:rPr>
  </w:style>
  <w:style w:type="paragraph" w:customStyle="1" w:styleId="TableListNumber">
    <w:name w:val="Table List Number"/>
    <w:basedOn w:val="ListNumber"/>
    <w:rsid w:val="001C6C67"/>
    <w:pPr>
      <w:numPr>
        <w:numId w:val="0"/>
      </w:numPr>
    </w:pPr>
  </w:style>
  <w:style w:type="paragraph" w:styleId="TOC4">
    <w:name w:val="toc 4"/>
    <w:basedOn w:val="TOCBase"/>
    <w:next w:val="Normal"/>
    <w:semiHidden/>
    <w:rsid w:val="001C6C67"/>
    <w:pPr>
      <w:tabs>
        <w:tab w:val="right" w:leader="dot" w:pos="9071"/>
      </w:tabs>
      <w:ind w:left="1701"/>
    </w:pPr>
  </w:style>
  <w:style w:type="paragraph" w:customStyle="1" w:styleId="ListAlpha">
    <w:name w:val="List Alpha"/>
    <w:basedOn w:val="List"/>
    <w:rsid w:val="001C6C67"/>
    <w:pPr>
      <w:numPr>
        <w:numId w:val="9"/>
      </w:numPr>
    </w:pPr>
  </w:style>
  <w:style w:type="paragraph" w:customStyle="1" w:styleId="ListAlpha2">
    <w:name w:val="List Alpha 2"/>
    <w:basedOn w:val="List2"/>
    <w:rsid w:val="001C6C67"/>
    <w:pPr>
      <w:numPr>
        <w:numId w:val="8"/>
      </w:numPr>
    </w:pPr>
  </w:style>
  <w:style w:type="paragraph" w:styleId="List2">
    <w:name w:val="List 2"/>
    <w:basedOn w:val="BodyText"/>
    <w:rsid w:val="001C6C67"/>
    <w:pPr>
      <w:tabs>
        <w:tab w:val="left" w:pos="680"/>
      </w:tabs>
      <w:spacing w:before="60" w:after="60"/>
      <w:ind w:left="680" w:hanging="340"/>
    </w:pPr>
  </w:style>
  <w:style w:type="paragraph" w:styleId="List3">
    <w:name w:val="List 3"/>
    <w:basedOn w:val="BodyText"/>
    <w:rsid w:val="001C6C67"/>
    <w:pPr>
      <w:tabs>
        <w:tab w:val="left" w:pos="1021"/>
      </w:tabs>
      <w:spacing w:before="60" w:after="60"/>
      <w:ind w:left="1020" w:hanging="340"/>
    </w:pPr>
  </w:style>
  <w:style w:type="paragraph" w:styleId="List4">
    <w:name w:val="List 4"/>
    <w:basedOn w:val="BodyText"/>
    <w:rsid w:val="001C6C67"/>
    <w:pPr>
      <w:tabs>
        <w:tab w:val="left" w:pos="1361"/>
      </w:tabs>
      <w:spacing w:before="60" w:after="60"/>
      <w:ind w:left="1361" w:hanging="340"/>
    </w:pPr>
  </w:style>
  <w:style w:type="paragraph" w:styleId="List5">
    <w:name w:val="List 5"/>
    <w:basedOn w:val="BodyText"/>
    <w:rsid w:val="001C6C67"/>
    <w:pPr>
      <w:tabs>
        <w:tab w:val="left" w:pos="1701"/>
      </w:tabs>
      <w:spacing w:before="60" w:after="60"/>
      <w:ind w:left="1701" w:hanging="340"/>
    </w:pPr>
  </w:style>
  <w:style w:type="paragraph" w:styleId="ListBullet3">
    <w:name w:val="List Bullet 3"/>
    <w:basedOn w:val="List3"/>
    <w:rsid w:val="001C6C67"/>
    <w:pPr>
      <w:numPr>
        <w:numId w:val="14"/>
      </w:numPr>
      <w:tabs>
        <w:tab w:val="clear" w:pos="1021"/>
      </w:tabs>
      <w:ind w:left="1037" w:hanging="357"/>
    </w:pPr>
  </w:style>
  <w:style w:type="paragraph" w:styleId="ListBullet4">
    <w:name w:val="List Bullet 4"/>
    <w:basedOn w:val="List4"/>
    <w:rsid w:val="001C6C67"/>
    <w:pPr>
      <w:numPr>
        <w:numId w:val="3"/>
      </w:numPr>
      <w:tabs>
        <w:tab w:val="clear" w:pos="1361"/>
      </w:tabs>
    </w:pPr>
  </w:style>
  <w:style w:type="paragraph" w:styleId="ListBullet5">
    <w:name w:val="List Bullet 5"/>
    <w:basedOn w:val="List5"/>
    <w:rsid w:val="001C6C67"/>
    <w:pPr>
      <w:numPr>
        <w:numId w:val="4"/>
      </w:numPr>
    </w:pPr>
  </w:style>
  <w:style w:type="paragraph" w:styleId="ListContinue2">
    <w:name w:val="List Continue 2"/>
    <w:basedOn w:val="List2"/>
    <w:rsid w:val="001C6C67"/>
    <w:pPr>
      <w:ind w:firstLine="0"/>
    </w:pPr>
  </w:style>
  <w:style w:type="paragraph" w:styleId="ListContinue3">
    <w:name w:val="List Continue 3"/>
    <w:basedOn w:val="List3"/>
    <w:rsid w:val="001C6C67"/>
    <w:pPr>
      <w:ind w:left="1021" w:firstLine="0"/>
    </w:pPr>
  </w:style>
  <w:style w:type="paragraph" w:styleId="ListContinue4">
    <w:name w:val="List Continue 4"/>
    <w:basedOn w:val="List4"/>
    <w:rsid w:val="001C6C67"/>
    <w:pPr>
      <w:ind w:firstLine="0"/>
    </w:pPr>
  </w:style>
  <w:style w:type="paragraph" w:styleId="ListContinue5">
    <w:name w:val="List Continue 5"/>
    <w:basedOn w:val="List5"/>
    <w:rsid w:val="001C6C67"/>
    <w:pPr>
      <w:ind w:firstLine="0"/>
    </w:pPr>
  </w:style>
  <w:style w:type="paragraph" w:styleId="ListNumber3">
    <w:name w:val="List Number 3"/>
    <w:basedOn w:val="List3"/>
    <w:rsid w:val="001C6C67"/>
    <w:pPr>
      <w:numPr>
        <w:numId w:val="5"/>
      </w:numPr>
    </w:pPr>
  </w:style>
  <w:style w:type="paragraph" w:styleId="ListNumber4">
    <w:name w:val="List Number 4"/>
    <w:basedOn w:val="List4"/>
    <w:rsid w:val="001C6C67"/>
    <w:pPr>
      <w:numPr>
        <w:numId w:val="6"/>
      </w:numPr>
    </w:pPr>
  </w:style>
  <w:style w:type="paragraph" w:styleId="ListNumber5">
    <w:name w:val="List Number 5"/>
    <w:basedOn w:val="List5"/>
    <w:rsid w:val="001C6C67"/>
    <w:pPr>
      <w:numPr>
        <w:numId w:val="7"/>
      </w:numPr>
    </w:pPr>
  </w:style>
  <w:style w:type="paragraph" w:styleId="BlockText">
    <w:name w:val="Block Text"/>
    <w:basedOn w:val="Normal"/>
    <w:rsid w:val="001C6C67"/>
    <w:pPr>
      <w:spacing w:after="120"/>
      <w:ind w:left="1440" w:right="1440"/>
    </w:pPr>
  </w:style>
  <w:style w:type="character" w:customStyle="1" w:styleId="Subscript">
    <w:name w:val="Subscript"/>
    <w:basedOn w:val="DefaultParagraphFont"/>
    <w:rsid w:val="001C6C67"/>
    <w:rPr>
      <w:sz w:val="16"/>
      <w:vertAlign w:val="subscript"/>
    </w:rPr>
  </w:style>
  <w:style w:type="character" w:customStyle="1" w:styleId="Superscript">
    <w:name w:val="Superscript"/>
    <w:basedOn w:val="DefaultParagraphFont"/>
    <w:rsid w:val="001C6C67"/>
    <w:rPr>
      <w:sz w:val="16"/>
      <w:vertAlign w:val="superscript"/>
    </w:rPr>
  </w:style>
  <w:style w:type="character" w:customStyle="1" w:styleId="Symbols">
    <w:name w:val="Symbols"/>
    <w:basedOn w:val="DefaultParagraphFont"/>
    <w:rsid w:val="001C6C67"/>
    <w:rPr>
      <w:rFonts w:ascii="Symbol" w:hAnsi="Symbol"/>
    </w:rPr>
  </w:style>
  <w:style w:type="character" w:customStyle="1" w:styleId="MenuOptions">
    <w:name w:val="Menu Options"/>
    <w:basedOn w:val="DefaultParagraphFont"/>
    <w:rsid w:val="001C6C67"/>
    <w:rPr>
      <w:rFonts w:ascii="Arial Narrow" w:hAnsi="Arial Narrow"/>
      <w:smallCaps/>
    </w:rPr>
  </w:style>
  <w:style w:type="character" w:customStyle="1" w:styleId="Buttons">
    <w:name w:val="Buttons"/>
    <w:basedOn w:val="DefaultParagraphFont"/>
    <w:rsid w:val="001C6C67"/>
    <w:rPr>
      <w:b/>
    </w:rPr>
  </w:style>
  <w:style w:type="character" w:customStyle="1" w:styleId="Underlined">
    <w:name w:val="Underlined"/>
    <w:basedOn w:val="DefaultParagraphFont"/>
    <w:rsid w:val="001C6C67"/>
    <w:rPr>
      <w:u w:val="single"/>
    </w:rPr>
  </w:style>
  <w:style w:type="paragraph" w:customStyle="1" w:styleId="TableBodyTextRight">
    <w:name w:val="Table Body Text Right"/>
    <w:basedOn w:val="TableBodyText"/>
    <w:rsid w:val="001C6C67"/>
    <w:pPr>
      <w:widowControl w:val="0"/>
      <w:autoSpaceDE w:val="0"/>
      <w:autoSpaceDN w:val="0"/>
      <w:adjustRightInd w:val="0"/>
      <w:jc w:val="right"/>
    </w:pPr>
    <w:rPr>
      <w:rFonts w:cs="Arial"/>
      <w:szCs w:val="18"/>
    </w:rPr>
  </w:style>
  <w:style w:type="paragraph" w:customStyle="1" w:styleId="CopyrightText">
    <w:name w:val="Copyright Text"/>
    <w:basedOn w:val="BodyText"/>
    <w:rsid w:val="001C6C67"/>
    <w:rPr>
      <w:sz w:val="18"/>
    </w:rPr>
  </w:style>
  <w:style w:type="paragraph" w:customStyle="1" w:styleId="BodySmallRight">
    <w:name w:val="Body Small Right"/>
    <w:basedOn w:val="BodyTextRight"/>
    <w:rsid w:val="001C6C67"/>
    <w:rPr>
      <w:sz w:val="18"/>
      <w:szCs w:val="18"/>
    </w:rPr>
  </w:style>
  <w:style w:type="paragraph" w:customStyle="1" w:styleId="MarginEdition">
    <w:name w:val="Margin Edition"/>
    <w:basedOn w:val="MarginNote"/>
    <w:rsid w:val="001C6C67"/>
    <w:pPr>
      <w:spacing w:before="0" w:after="0"/>
    </w:pPr>
    <w:rPr>
      <w:rFonts w:ascii="Times New Roman" w:hAnsi="Times New Roman"/>
      <w:color w:val="999999"/>
    </w:rPr>
  </w:style>
  <w:style w:type="paragraph" w:customStyle="1" w:styleId="Spacer">
    <w:name w:val="Spacer"/>
    <w:basedOn w:val="Normal"/>
    <w:rsid w:val="001C6C67"/>
    <w:rPr>
      <w:sz w:val="2"/>
      <w:szCs w:val="2"/>
    </w:rPr>
  </w:style>
  <w:style w:type="character" w:customStyle="1" w:styleId="Small">
    <w:name w:val="Small"/>
    <w:basedOn w:val="DefaultParagraphFont"/>
    <w:rsid w:val="001C6C67"/>
    <w:rPr>
      <w:sz w:val="16"/>
    </w:rPr>
  </w:style>
  <w:style w:type="paragraph" w:customStyle="1" w:styleId="WideTable">
    <w:name w:val="Wide Table"/>
    <w:basedOn w:val="Normal"/>
    <w:rsid w:val="001C6C67"/>
    <w:pPr>
      <w:ind w:left="-1418"/>
    </w:pPr>
    <w:rPr>
      <w:sz w:val="2"/>
      <w:szCs w:val="2"/>
    </w:rPr>
  </w:style>
  <w:style w:type="character" w:styleId="PageNumber">
    <w:name w:val="page number"/>
    <w:basedOn w:val="DefaultParagraphFont"/>
    <w:rsid w:val="001C6C67"/>
  </w:style>
  <w:style w:type="paragraph" w:styleId="Quote">
    <w:name w:val="Quote"/>
    <w:basedOn w:val="Heading1"/>
    <w:link w:val="QuoteChar"/>
    <w:qFormat/>
    <w:rsid w:val="001C6C67"/>
    <w:rPr>
      <w:b w:val="0"/>
      <w:sz w:val="72"/>
      <w:szCs w:val="72"/>
      <w:lang w:val="en-NZ"/>
    </w:rPr>
  </w:style>
  <w:style w:type="character" w:customStyle="1" w:styleId="QuoteChar">
    <w:name w:val="Quote Char"/>
    <w:basedOn w:val="DefaultParagraphFont"/>
    <w:link w:val="Quote"/>
    <w:rsid w:val="001C6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C67"/>
    <w:pPr>
      <w:pageBreakBefore/>
    </w:pPr>
  </w:style>
  <w:style w:type="paragraph" w:customStyle="1" w:styleId="Border">
    <w:name w:val="Border"/>
    <w:basedOn w:val="Normal"/>
    <w:qFormat/>
    <w:rsid w:val="001C6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C67"/>
    <w:rPr>
      <w:b/>
      <w:bCs/>
      <w:i/>
      <w:iCs/>
      <w:color w:val="auto"/>
    </w:rPr>
  </w:style>
  <w:style w:type="paragraph" w:styleId="IntenseQuote">
    <w:name w:val="Intense Quote"/>
    <w:basedOn w:val="Normal"/>
    <w:next w:val="Normal"/>
    <w:link w:val="IntenseQuoteChar"/>
    <w:uiPriority w:val="30"/>
    <w:qFormat/>
    <w:rsid w:val="001C6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C67"/>
    <w:rPr>
      <w:smallCaps/>
      <w:color w:val="auto"/>
      <w:u w:val="single"/>
    </w:rPr>
  </w:style>
  <w:style w:type="character" w:styleId="IntenseReference">
    <w:name w:val="Intense Reference"/>
    <w:basedOn w:val="DefaultParagraphFont"/>
    <w:uiPriority w:val="32"/>
    <w:qFormat/>
    <w:rsid w:val="001C6C67"/>
    <w:rPr>
      <w:b/>
      <w:bCs/>
      <w:smallCaps/>
      <w:color w:val="auto"/>
      <w:spacing w:val="5"/>
      <w:u w:val="single"/>
    </w:rPr>
  </w:style>
  <w:style w:type="paragraph" w:customStyle="1" w:styleId="2ColumnHeading">
    <w:name w:val="2Column Heading"/>
    <w:basedOn w:val="BodyText"/>
    <w:qFormat/>
    <w:rsid w:val="001C6C67"/>
    <w:pPr>
      <w:spacing w:after="60"/>
      <w:ind w:left="-2268"/>
    </w:pPr>
    <w:rPr>
      <w:b/>
    </w:rPr>
  </w:style>
  <w:style w:type="paragraph" w:customStyle="1" w:styleId="Heading1TOC">
    <w:name w:val="Heading1 TOC"/>
    <w:basedOn w:val="Normal"/>
    <w:qFormat/>
    <w:rsid w:val="001C6C67"/>
    <w:pPr>
      <w:spacing w:before="240" w:after="120"/>
    </w:pPr>
    <w:rPr>
      <w:rFonts w:ascii="Times New Roman" w:hAnsi="Times New Roman"/>
      <w:b/>
      <w:sz w:val="32"/>
    </w:rPr>
  </w:style>
  <w:style w:type="paragraph" w:customStyle="1" w:styleId="Heading2TOC">
    <w:name w:val="Heading2 TOC"/>
    <w:basedOn w:val="Normal"/>
    <w:qFormat/>
    <w:rsid w:val="001C6C67"/>
    <w:pPr>
      <w:spacing w:before="240" w:after="60"/>
    </w:pPr>
    <w:rPr>
      <w:rFonts w:ascii="Times New Roman" w:hAnsi="Times New Roman"/>
      <w:b/>
      <w:sz w:val="28"/>
    </w:rPr>
  </w:style>
  <w:style w:type="character" w:customStyle="1" w:styleId="Underline">
    <w:name w:val="Underline"/>
    <w:basedOn w:val="DefaultParagraphFont"/>
    <w:qFormat/>
    <w:rsid w:val="001C6C67"/>
    <w:rPr>
      <w:u w:val="single"/>
    </w:rPr>
  </w:style>
  <w:style w:type="character" w:customStyle="1" w:styleId="BoldandItalics">
    <w:name w:val="Bold and Italics"/>
    <w:qFormat/>
    <w:rsid w:val="001C6C67"/>
    <w:rPr>
      <w:b/>
      <w:i/>
      <w:u w:val="none"/>
    </w:rPr>
  </w:style>
  <w:style w:type="paragraph" w:styleId="BalloonText">
    <w:name w:val="Balloon Text"/>
    <w:basedOn w:val="Normal"/>
    <w:link w:val="BalloonTextChar"/>
    <w:rsid w:val="001C6C67"/>
    <w:rPr>
      <w:rFonts w:ascii="Tahoma" w:hAnsi="Tahoma" w:cs="Tahoma"/>
      <w:sz w:val="16"/>
      <w:szCs w:val="16"/>
    </w:rPr>
  </w:style>
  <w:style w:type="character" w:customStyle="1" w:styleId="BalloonTextChar">
    <w:name w:val="Balloon Text Char"/>
    <w:basedOn w:val="DefaultParagraphFont"/>
    <w:link w:val="BalloonText"/>
    <w:rsid w:val="001C6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C67"/>
    <w:rPr>
      <w:b/>
      <w:color w:val="660033"/>
      <w:spacing w:val="0"/>
    </w:rPr>
  </w:style>
  <w:style w:type="paragraph" w:customStyle="1" w:styleId="Nameditemlist">
    <w:name w:val="Named item list"/>
    <w:basedOn w:val="BodyText"/>
    <w:qFormat/>
    <w:rsid w:val="001C6C67"/>
    <w:pPr>
      <w:tabs>
        <w:tab w:val="left" w:pos="2835"/>
      </w:tabs>
      <w:ind w:left="2835" w:hanging="2835"/>
    </w:pPr>
  </w:style>
  <w:style w:type="paragraph" w:customStyle="1" w:styleId="BodyTextnopadding">
    <w:name w:val="Body Text no padding"/>
    <w:basedOn w:val="BodyText"/>
    <w:qFormat/>
    <w:rsid w:val="001C6C67"/>
    <w:pPr>
      <w:spacing w:before="0" w:after="0"/>
    </w:pPr>
  </w:style>
  <w:style w:type="paragraph" w:customStyle="1" w:styleId="BodyTextBold">
    <w:name w:val="Body Text Bold"/>
    <w:basedOn w:val="BodyText"/>
    <w:qFormat/>
    <w:rsid w:val="001C6C67"/>
    <w:rPr>
      <w:b/>
    </w:rPr>
  </w:style>
  <w:style w:type="character" w:styleId="Hyperlink">
    <w:name w:val="Hyperlink"/>
    <w:basedOn w:val="DefaultParagraphFont"/>
    <w:uiPriority w:val="99"/>
    <w:unhideWhenUsed/>
    <w:rsid w:val="00341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3615</Characters>
  <Application>Microsoft Office Word</Application>
  <DocSecurity>0</DocSecurity>
  <Lines>72</Lines>
  <Paragraphs>51</Paragraphs>
  <ScaleCrop>false</ScaleCrop>
  <Company>Author-it Software Corporation Ltd.</Company>
  <LinksUpToDate>false</LinksUpToDate>
  <CharactersWithSpaces>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TLIX0002 Initiate cargo border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2022-04-07T07:45:00Z</dcterms:created>
  <dcterms:modified xsi:type="dcterms:W3CDTF">2022-04-07T07:45:00Z</dcterms:modified>
</cp:coreProperties>
</file>