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954" w:rsidP="00954954">
      <w:pPr>
        <w:pStyle w:val="Title"/>
      </w:pPr>
      <w:r>
        <w:fldChar w:fldCharType="begin"/>
      </w:r>
      <w:r>
        <w:instrText xml:space="preserve"> TITLE   \* MERGEFORMAT </w:instrText>
      </w:r>
      <w:r>
        <w:fldChar w:fldCharType="separate"/>
      </w:r>
      <w:r>
        <w:t>Assessment Requirements for TLIX0001 Determine tariff classification of goods</w:t>
      </w:r>
      <w:r>
        <w:fldChar w:fldCharType="end"/>
      </w:r>
    </w:p>
    <w:p w:rsidR="00954954" w:rsidP="00954954">
      <w:pPr>
        <w:pStyle w:val="Version"/>
        <w:sectPr w:rsidSect="009C75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759E" w:rsidP="009C759E">
      <w:pPr>
        <w:pStyle w:val="SuperHeading"/>
      </w:pPr>
      <w:r w:rsidRPr="009C759E">
        <w:t>Assessment Requirements for TLIX0001 Determine tariff classification of goods</w:t>
      </w:r>
    </w:p>
    <w:p w:rsidR="00000000" w:rsidRPr="009C759E" w:rsidP="009C759E">
      <w:pPr>
        <w:pStyle w:val="Heading1"/>
      </w:pPr>
      <w:bookmarkStart w:id="1" w:name="O_1067634"/>
      <w:bookmarkEnd w:id="1"/>
      <w:r w:rsidRPr="009C759E">
        <w:t>Modification History</w:t>
      </w:r>
    </w:p>
    <w:tbl>
      <w:tblPr>
        <w:tblW w:w="9497" w:type="dxa"/>
        <w:tblLayout w:type="fixed"/>
        <w:tblCellMar>
          <w:left w:w="62" w:type="dxa"/>
          <w:right w:w="62" w:type="dxa"/>
        </w:tblCellMar>
        <w:tblLook w:val="0000"/>
      </w:tblPr>
      <w:tblGrid>
        <w:gridCol w:w="9497"/>
      </w:tblGrid>
      <w:tr w:rsidTr="009C75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59E" w:rsidP="009C759E">
            <w:pPr>
              <w:pStyle w:val="BodyText"/>
            </w:pPr>
            <w:r w:rsidRPr="009C759E">
              <w:rPr>
                <w:rStyle w:val="SpecialBold"/>
              </w:rPr>
              <w:t xml:space="preserve">Release 2. </w:t>
            </w:r>
            <w:r w:rsidRPr="009C759E">
              <w:t xml:space="preserve">This is the second release of this unit of competency in the TLI Transport and Logistics Training Package: </w:t>
            </w:r>
          </w:p>
          <w:p w:rsidR="00000000" w:rsidRPr="009C759E" w:rsidP="009C759E">
            <w:pPr>
              <w:pStyle w:val="ListBullet"/>
            </w:pPr>
            <w:r w:rsidRPr="009C759E">
              <w:t>Minor grammatical changes and reordering in Knowledge Evidence</w:t>
            </w:r>
          </w:p>
          <w:p w:rsidR="00000000" w:rsidP="009C759E">
            <w:pPr>
              <w:pStyle w:val="ListBullet"/>
              <w:rPr>
                <w:lang w:val="en-NZ"/>
              </w:rPr>
            </w:pPr>
            <w:r w:rsidRPr="009C759E">
              <w:t>Minor statement changes in Assessment Conditions.</w:t>
            </w:r>
          </w:p>
        </w:tc>
      </w:tr>
      <w:tr w:rsidTr="009C75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59E" w:rsidP="009C759E">
            <w:pPr>
              <w:pStyle w:val="BodyText"/>
            </w:pPr>
            <w:r w:rsidRPr="009C759E">
              <w:rPr>
                <w:rStyle w:val="SpecialBold"/>
              </w:rPr>
              <w:t xml:space="preserve">Release 1. </w:t>
            </w:r>
            <w:r w:rsidRPr="009C759E">
              <w:t>This is the first release of this unit of competency in the TLI Transport and Logistics Training Package.</w:t>
            </w:r>
          </w:p>
        </w:tc>
      </w:tr>
    </w:tbl>
    <w:p w:rsidR="00000000" w:rsidRPr="009C759E" w:rsidP="009C759E">
      <w:pPr>
        <w:pStyle w:val="NoPaddingFontSize1"/>
      </w:pPr>
    </w:p>
    <w:p w:rsidR="00000000" w:rsidRPr="009C759E" w:rsidP="009C759E">
      <w:pPr>
        <w:pStyle w:val="AllowPageBreak"/>
      </w:pPr>
    </w:p>
    <w:p w:rsidR="00000000" w:rsidRPr="009C759E" w:rsidP="009C759E">
      <w:pPr>
        <w:pStyle w:val="Heading1"/>
      </w:pPr>
      <w:bookmarkStart w:id="2" w:name="O_1067633"/>
      <w:bookmarkEnd w:id="2"/>
      <w:r w:rsidRPr="009C759E">
        <w:t>Perf</w:t>
      </w:r>
      <w:r w:rsidRPr="009C759E">
        <w:t>ormance Evidence</w:t>
      </w:r>
    </w:p>
    <w:tbl>
      <w:tblPr>
        <w:tblW w:w="9497" w:type="dxa"/>
        <w:tblLayout w:type="fixed"/>
        <w:tblCellMar>
          <w:left w:w="62" w:type="dxa"/>
          <w:right w:w="62" w:type="dxa"/>
        </w:tblCellMar>
        <w:tblLook w:val="0000"/>
      </w:tblPr>
      <w:tblGrid>
        <w:gridCol w:w="9497"/>
      </w:tblGrid>
      <w:tr w:rsidTr="009C75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59E" w:rsidP="009C759E">
            <w:pPr>
              <w:pStyle w:val="BodyText"/>
            </w:pPr>
            <w:r w:rsidRPr="009C759E">
              <w:t>Evidence required to demonstrate competence in this unit must be relevant to and satisfy all of the requirements of the elements and performance criteria on at least one occasion and include:</w:t>
            </w:r>
          </w:p>
          <w:p w:rsidR="00000000" w:rsidRPr="009C759E" w:rsidP="009C759E">
            <w:pPr>
              <w:pStyle w:val="ListBullet"/>
            </w:pPr>
            <w:r w:rsidRPr="009C759E">
              <w:t>analysing information</w:t>
            </w:r>
          </w:p>
          <w:p w:rsidR="00000000" w:rsidRPr="009C759E" w:rsidP="009C759E">
            <w:pPr>
              <w:pStyle w:val="ListBullet"/>
            </w:pPr>
            <w:r w:rsidRPr="009C759E">
              <w:t>anticipating areas of po</w:t>
            </w:r>
            <w:r w:rsidRPr="009C759E">
              <w:t>tential dispute</w:t>
            </w:r>
          </w:p>
          <w:p w:rsidR="00000000" w:rsidRPr="009C759E" w:rsidP="009C759E">
            <w:pPr>
              <w:pStyle w:val="ListBullet"/>
            </w:pPr>
            <w:r w:rsidRPr="009C759E">
              <w:t>applying customs tariff classifications to a range of goods</w:t>
            </w:r>
          </w:p>
          <w:p w:rsidR="00000000" w:rsidRPr="009C759E" w:rsidP="009C759E">
            <w:pPr>
              <w:pStyle w:val="ListBullet"/>
            </w:pPr>
            <w:r w:rsidRPr="009C759E">
              <w:t>applying information to guide classification practices</w:t>
            </w:r>
          </w:p>
          <w:p w:rsidR="00000000" w:rsidRPr="009C759E" w:rsidP="009C759E">
            <w:pPr>
              <w:pStyle w:val="ListBullet"/>
            </w:pPr>
            <w:r w:rsidRPr="009C759E">
              <w:t>consulting with clients</w:t>
            </w:r>
          </w:p>
          <w:p w:rsidR="00000000" w:rsidRPr="009C759E" w:rsidP="009C759E">
            <w:pPr>
              <w:pStyle w:val="ListBullet"/>
            </w:pPr>
            <w:r w:rsidRPr="009C759E">
              <w:t>examining and interpreting legal notes and understanding their application</w:t>
            </w:r>
          </w:p>
          <w:p w:rsidR="00000000" w:rsidRPr="009C759E" w:rsidP="009C759E">
            <w:pPr>
              <w:pStyle w:val="ListBullet"/>
            </w:pPr>
            <w:r w:rsidRPr="009C759E">
              <w:t>identifying sources of information</w:t>
            </w:r>
          </w:p>
          <w:p w:rsidR="00000000" w:rsidRPr="009C759E" w:rsidP="009C759E">
            <w:pPr>
              <w:pStyle w:val="ListBullet"/>
            </w:pPr>
            <w:r w:rsidRPr="009C759E">
              <w:t>interpreting information</w:t>
            </w:r>
          </w:p>
          <w:p w:rsidR="00000000" w:rsidRPr="009C759E" w:rsidP="009C759E">
            <w:pPr>
              <w:pStyle w:val="ListBullet"/>
            </w:pPr>
            <w:r w:rsidRPr="009C759E">
              <w:t>justifying decisions made</w:t>
            </w:r>
          </w:p>
          <w:p w:rsidR="00000000" w:rsidRPr="009C759E" w:rsidP="009C759E">
            <w:pPr>
              <w:pStyle w:val="ListBullet"/>
            </w:pPr>
            <w:r w:rsidRPr="009C759E">
              <w:t>making decisions.</w:t>
            </w:r>
          </w:p>
        </w:tc>
      </w:tr>
    </w:tbl>
    <w:p w:rsidR="00000000" w:rsidRPr="009C759E" w:rsidP="009C759E">
      <w:pPr>
        <w:pStyle w:val="NoPaddingFontSize1"/>
      </w:pPr>
    </w:p>
    <w:p w:rsidR="00000000" w:rsidRPr="009C759E" w:rsidP="009C759E">
      <w:pPr>
        <w:pStyle w:val="AllowPageBreak"/>
      </w:pPr>
    </w:p>
    <w:p w:rsidR="00000000" w:rsidRPr="009C759E" w:rsidP="009C759E">
      <w:pPr>
        <w:pStyle w:val="Heading1"/>
      </w:pPr>
      <w:bookmarkStart w:id="3" w:name="O_1067632"/>
      <w:bookmarkEnd w:id="3"/>
      <w:r w:rsidRPr="009C759E">
        <w:t>Knowledge Evidence</w:t>
      </w:r>
    </w:p>
    <w:tbl>
      <w:tblPr>
        <w:tblW w:w="9497" w:type="dxa"/>
        <w:tblLayout w:type="fixed"/>
        <w:tblCellMar>
          <w:left w:w="62" w:type="dxa"/>
          <w:right w:w="62" w:type="dxa"/>
        </w:tblCellMar>
        <w:tblLook w:val="0000"/>
      </w:tblPr>
      <w:tblGrid>
        <w:gridCol w:w="9497"/>
      </w:tblGrid>
      <w:tr w:rsidTr="009C75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59E" w:rsidP="009C759E">
            <w:pPr>
              <w:pStyle w:val="BodyText"/>
            </w:pPr>
            <w:r w:rsidRPr="009C759E">
              <w:t>Evidence required to demonstrate competence in this unit must be relevant to and satisfy all of the requirements</w:t>
            </w:r>
            <w:r w:rsidRPr="009C759E">
              <w:t xml:space="preserve"> of the elements and performance criteria and include knowledge of:</w:t>
            </w:r>
          </w:p>
          <w:p w:rsidR="00000000" w:rsidRPr="009C759E" w:rsidP="009C759E">
            <w:pPr>
              <w:pStyle w:val="ListBullet"/>
            </w:pPr>
            <w:r w:rsidRPr="009C759E">
              <w:t>how to correctly determine the identification of commodities for tariff classification purposes</w:t>
            </w:r>
          </w:p>
          <w:p w:rsidR="00000000" w:rsidRPr="009C759E" w:rsidP="009C759E">
            <w:pPr>
              <w:pStyle w:val="ListBullet"/>
            </w:pPr>
            <w:r w:rsidRPr="009C759E">
              <w:t>use and application of:</w:t>
            </w:r>
          </w:p>
          <w:p w:rsidR="00000000" w:rsidRPr="009C759E" w:rsidP="009C759E">
            <w:pPr>
              <w:pStyle w:val="ListBullet2"/>
            </w:pPr>
            <w:r w:rsidRPr="009C759E">
              <w:t>Australian Working Tariff</w:t>
            </w:r>
          </w:p>
          <w:p w:rsidR="00000000" w:rsidRPr="009C759E" w:rsidP="009C759E">
            <w:pPr>
              <w:pStyle w:val="ListBullet2"/>
            </w:pPr>
            <w:r w:rsidRPr="009C759E">
              <w:t>customs policy and precedents</w:t>
            </w:r>
          </w:p>
          <w:p w:rsidR="00000000" w:rsidRPr="009C759E" w:rsidP="009C759E">
            <w:pPr>
              <w:pStyle w:val="ListBullet2"/>
            </w:pPr>
            <w:r w:rsidRPr="009C759E">
              <w:t>Harmonised System Explanatory Notes (HSEN)</w:t>
            </w:r>
          </w:p>
          <w:p w:rsidR="00000000" w:rsidRPr="009C759E" w:rsidP="009C759E">
            <w:pPr>
              <w:pStyle w:val="ListBullet2"/>
            </w:pPr>
            <w:r w:rsidRPr="009C759E">
              <w:t xml:space="preserve">Interpretive Rules (IRs) </w:t>
            </w:r>
          </w:p>
          <w:p w:rsidR="00000000" w:rsidRPr="009C759E" w:rsidP="009C759E">
            <w:pPr>
              <w:pStyle w:val="ListBullet2"/>
            </w:pPr>
            <w:r w:rsidRPr="009C759E">
              <w:t>relevant case law</w:t>
            </w:r>
          </w:p>
          <w:p w:rsidR="00000000" w:rsidRPr="009C759E" w:rsidP="009C759E">
            <w:pPr>
              <w:pStyle w:val="ListBullet2"/>
            </w:pPr>
            <w:r w:rsidRPr="009C759E">
              <w:t>use of legal notes, including section and chapter notes</w:t>
            </w:r>
          </w:p>
          <w:p w:rsidR="00000000" w:rsidRPr="009C759E" w:rsidP="009C759E">
            <w:pPr>
              <w:pStyle w:val="ListBullet"/>
            </w:pPr>
            <w:r w:rsidRPr="009C759E">
              <w:t>use and application of relevant legislation and regulations including:</w:t>
            </w:r>
          </w:p>
          <w:p w:rsidR="00000000" w:rsidRPr="009C759E" w:rsidP="009C759E">
            <w:pPr>
              <w:pStyle w:val="ListBullet2"/>
            </w:pPr>
            <w:r w:rsidRPr="009C759E">
              <w:t>Australian Harmonised Export Classificat</w:t>
            </w:r>
            <w:r w:rsidRPr="009C759E">
              <w:t>ion Book</w:t>
            </w:r>
          </w:p>
          <w:p w:rsidR="00000000" w:rsidRPr="009C759E" w:rsidP="009C759E">
            <w:pPr>
              <w:pStyle w:val="ListBullet2"/>
            </w:pPr>
            <w:r w:rsidRPr="009C759E">
              <w:t>Customs Tariff Act and its Schedules</w:t>
            </w:r>
          </w:p>
          <w:p w:rsidR="00000000" w:rsidRPr="009C759E" w:rsidP="009C759E">
            <w:pPr>
              <w:pStyle w:val="ListBullet2"/>
            </w:pPr>
            <w:r w:rsidRPr="009C759E">
              <w:t>other customs and related legislation</w:t>
            </w:r>
          </w:p>
          <w:p w:rsidR="00000000" w:rsidRPr="009C759E" w:rsidP="009C759E">
            <w:pPr>
              <w:pStyle w:val="ListBullet2"/>
            </w:pPr>
            <w:r w:rsidRPr="009C759E">
              <w:t>other legislation related to importing and exporting goods</w:t>
            </w:r>
          </w:p>
          <w:p w:rsidR="00000000" w:rsidRPr="009C759E" w:rsidP="009C759E">
            <w:pPr>
              <w:pStyle w:val="ListBullet2"/>
            </w:pPr>
            <w:r w:rsidRPr="009C759E">
              <w:t>World Customs Organization (WCO) and Harmonized Commodity Description and Coding System for import and export act</w:t>
            </w:r>
            <w:r w:rsidRPr="009C759E">
              <w:t>ivities.</w:t>
            </w:r>
          </w:p>
        </w:tc>
      </w:tr>
    </w:tbl>
    <w:p w:rsidR="00000000" w:rsidRPr="009C759E" w:rsidP="009C759E">
      <w:pPr>
        <w:pStyle w:val="NoPaddingFontSize1"/>
      </w:pPr>
    </w:p>
    <w:p w:rsidR="00000000" w:rsidRPr="009C759E" w:rsidP="009C759E">
      <w:pPr>
        <w:pStyle w:val="AllowPageBreak"/>
      </w:pPr>
    </w:p>
    <w:p w:rsidR="00000000" w:rsidRPr="009C759E" w:rsidP="009C759E">
      <w:pPr>
        <w:pStyle w:val="Heading1"/>
      </w:pPr>
      <w:bookmarkStart w:id="4" w:name="O_1067631"/>
      <w:bookmarkEnd w:id="4"/>
      <w:r w:rsidRPr="009C759E">
        <w:t>Assessment Conditions</w:t>
      </w:r>
    </w:p>
    <w:tbl>
      <w:tblPr>
        <w:tblW w:w="9497" w:type="dxa"/>
        <w:tblLayout w:type="fixed"/>
        <w:tblCellMar>
          <w:left w:w="62" w:type="dxa"/>
          <w:right w:w="62" w:type="dxa"/>
        </w:tblCellMar>
        <w:tblLook w:val="0000"/>
      </w:tblPr>
      <w:tblGrid>
        <w:gridCol w:w="9497"/>
      </w:tblGrid>
      <w:tr w:rsidTr="009C75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59E" w:rsidP="009C759E">
            <w:pPr>
              <w:pStyle w:val="BodyText"/>
            </w:pPr>
            <w:r w:rsidRPr="009C759E">
              <w:t xml:space="preserve">Assessors must hold credentials specified within the Standards for Registered Training Organisations current at the time of assessment. </w:t>
            </w:r>
          </w:p>
          <w:p w:rsidR="00000000" w:rsidRPr="009C759E" w:rsidP="009C759E">
            <w:pPr>
              <w:pStyle w:val="BodyText"/>
            </w:pPr>
            <w:r w:rsidRPr="009C759E">
              <w:t>Assessment must satisfy the Principles of Assessment and Rules of Evidence and all regulatory requirements included within the Standards for Registered Training Organisations current at the time of assessment.</w:t>
            </w:r>
          </w:p>
          <w:p w:rsidR="00000000" w:rsidRPr="009C759E" w:rsidP="009C759E">
            <w:pPr>
              <w:pStyle w:val="BodyText"/>
            </w:pPr>
            <w:r w:rsidRPr="009C759E">
              <w:t>Assessment must occur in workplace operational</w:t>
            </w:r>
            <w:r w:rsidRPr="009C759E">
              <w:t xml:space="preserve"> situations where it is appropriate to do so; where this is not appropriate, assessment must occur in simulated workplace operational situations that replicate workplace conditions.</w:t>
            </w:r>
          </w:p>
          <w:p w:rsidR="00000000" w:rsidRPr="009C759E" w:rsidP="009C759E">
            <w:pPr>
              <w:pStyle w:val="BodyText"/>
            </w:pPr>
            <w:r w:rsidRPr="009C759E">
              <w:t>Assessment processes and techniques must be appropriate to the language, l</w:t>
            </w:r>
            <w:r w:rsidRPr="009C759E">
              <w:t>iteracy and numeracy requirements of the work being performed and the needs of the candidate.</w:t>
            </w:r>
          </w:p>
          <w:p w:rsidR="00000000" w:rsidRPr="009C759E" w:rsidP="009C759E">
            <w:pPr>
              <w:pStyle w:val="BodyText"/>
            </w:pPr>
            <w:r w:rsidRPr="009C759E">
              <w:t>Resources for assessment must include:</w:t>
            </w:r>
          </w:p>
          <w:p w:rsidR="00000000" w:rsidRPr="009C759E" w:rsidP="009C759E">
            <w:pPr>
              <w:pStyle w:val="ListBullet"/>
            </w:pPr>
            <w:r w:rsidRPr="009C759E">
              <w:t>a range of relevant exercises, case studies and/or simulations</w:t>
            </w:r>
          </w:p>
          <w:p w:rsidR="00000000" w:rsidRPr="009C759E" w:rsidP="009C759E">
            <w:pPr>
              <w:pStyle w:val="ListBullet"/>
            </w:pPr>
            <w:r w:rsidRPr="009C759E">
              <w:t>relevant materials, tools, equipment and personal protectiv</w:t>
            </w:r>
            <w:r w:rsidRPr="009C759E">
              <w:t>e equipment (PPE) currently used in industry</w:t>
            </w:r>
          </w:p>
          <w:p w:rsidR="00000000" w:rsidRPr="009C759E" w:rsidP="009C759E">
            <w:pPr>
              <w:pStyle w:val="ListBullet"/>
            </w:pPr>
            <w:r w:rsidRPr="009C759E">
              <w:t>applicable documentation including workplace procedures, regulations, codes of practice and operation manuals.</w:t>
            </w:r>
          </w:p>
        </w:tc>
      </w:tr>
    </w:tbl>
    <w:p w:rsidR="00000000" w:rsidRPr="009C759E" w:rsidP="009C759E">
      <w:pPr>
        <w:pStyle w:val="NoPaddingFontSize1"/>
      </w:pPr>
    </w:p>
    <w:p w:rsidR="00000000" w:rsidRPr="009C759E" w:rsidP="009C759E">
      <w:pPr>
        <w:pStyle w:val="AllowPageBreak"/>
      </w:pPr>
    </w:p>
    <w:p w:rsidR="00000000" w:rsidRPr="009C759E" w:rsidP="009C759E">
      <w:pPr>
        <w:pStyle w:val="Heading1"/>
      </w:pPr>
      <w:bookmarkStart w:id="5" w:name="O_1067646"/>
      <w:bookmarkEnd w:id="5"/>
      <w:r w:rsidRPr="009C759E">
        <w:t>Links</w:t>
      </w:r>
    </w:p>
    <w:p w:rsidR="00000000" w:rsidRPr="009C759E" w:rsidP="00954954">
      <w:pPr>
        <w:pStyle w:val="BodyText"/>
      </w:pPr>
      <w:r w:rsidRPr="009C759E">
        <w:t>Companion Volume Implementation Guides are found in VETN</w:t>
      </w:r>
      <w:r w:rsidRPr="009C759E">
        <w:t xml:space="preserve">et - </w:t>
      </w:r>
      <w:r>
        <w:fldChar w:fldCharType="begin"/>
      </w:r>
      <w:r>
        <w:instrText xml:space="preserve"> HYPERLINK "https://vetnet.gov.au/Pages/TrainingDocs.aspx?q=df441c6e-213d-43e3-874c-0b3f7036d851" </w:instrText>
      </w:r>
      <w:r>
        <w:fldChar w:fldCharType="separate"/>
      </w:r>
      <w:r w:rsidRPr="00C150CF">
        <w:rPr>
          <w:rStyle w:val="Hyperlink"/>
        </w:rPr>
        <w:t>https://vetnet.gov.au/Pages/TrainingDocs.aspx?q=df441c6e-213d-43e3-874c-0b3f7036d851</w:t>
      </w:r>
      <w:r>
        <w:fldChar w:fldCharType="end"/>
      </w:r>
    </w:p>
    <w:p w:rsidR="00000000" w:rsidRPr="009C759E" w:rsidP="009C759E"/>
    <w:sectPr w:rsidSect="009C75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9E" w:rsidRPr="00954954" w:rsidP="00954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54" w:rsidP="009C75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4954" w:rsidP="009C75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54954" w:rsidP="009C75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59E" w:rsidRPr="00954954" w:rsidP="009549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54" w:rsidRPr="002D2AF8" w:rsidP="009C759E">
    <w:pPr>
      <w:pStyle w:val="Header"/>
      <w:framePr w:wrap="around"/>
    </w:pPr>
    <w:r>
      <w:fldChar w:fldCharType="begin"/>
    </w:r>
    <w:r>
      <w:instrText xml:space="preserve"> TITLE   \* MERGEFORMAT </w:instrText>
    </w:r>
    <w:r>
      <w:fldChar w:fldCharType="separate"/>
    </w:r>
    <w:r>
      <w:t>Assessment Requirements for TLIX0001 Determine tariff classification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954954" w:rsidP="009C75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69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43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88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59E"/>
    <w:pPr>
      <w:spacing w:before="360" w:after="60"/>
      <w:outlineLvl w:val="0"/>
    </w:pPr>
    <w:rPr>
      <w:sz w:val="32"/>
    </w:rPr>
  </w:style>
  <w:style w:type="paragraph" w:styleId="Heading2">
    <w:name w:val="heading 2"/>
    <w:basedOn w:val="HeadingBase"/>
    <w:next w:val="BodyText"/>
    <w:link w:val="Heading2Char"/>
    <w:qFormat/>
    <w:rsid w:val="009C759E"/>
    <w:pPr>
      <w:keepLines/>
      <w:spacing w:before="240" w:after="120"/>
      <w:outlineLvl w:val="1"/>
    </w:pPr>
    <w:rPr>
      <w:sz w:val="28"/>
      <w:szCs w:val="40"/>
    </w:rPr>
  </w:style>
  <w:style w:type="paragraph" w:styleId="Heading3">
    <w:name w:val="heading 3"/>
    <w:basedOn w:val="HeadingBase"/>
    <w:next w:val="BodyText"/>
    <w:link w:val="Heading3Char"/>
    <w:qFormat/>
    <w:rsid w:val="009C759E"/>
    <w:pPr>
      <w:spacing w:before="180" w:after="120"/>
      <w:outlineLvl w:val="2"/>
    </w:pPr>
    <w:rPr>
      <w:spacing w:val="-10"/>
      <w:kern w:val="32"/>
    </w:rPr>
  </w:style>
  <w:style w:type="paragraph" w:styleId="Heading4">
    <w:name w:val="heading 4"/>
    <w:basedOn w:val="HeadingBase"/>
    <w:next w:val="BodyText"/>
    <w:link w:val="Heading4Char"/>
    <w:qFormat/>
    <w:rsid w:val="009C759E"/>
    <w:pPr>
      <w:spacing w:before="160" w:after="120"/>
      <w:outlineLvl w:val="3"/>
    </w:pPr>
    <w:rPr>
      <w:sz w:val="22"/>
    </w:rPr>
  </w:style>
  <w:style w:type="paragraph" w:styleId="Heading5">
    <w:name w:val="heading 5"/>
    <w:basedOn w:val="HeadingBase"/>
    <w:next w:val="Normal"/>
    <w:link w:val="Heading5Char"/>
    <w:qFormat/>
    <w:rsid w:val="009C759E"/>
    <w:pPr>
      <w:spacing w:before="80"/>
      <w:outlineLvl w:val="4"/>
    </w:pPr>
    <w:rPr>
      <w:color w:val="918585"/>
      <w:sz w:val="20"/>
    </w:rPr>
  </w:style>
  <w:style w:type="paragraph" w:styleId="Heading6">
    <w:name w:val="heading 6"/>
    <w:basedOn w:val="HeadingBase"/>
    <w:next w:val="Normal"/>
    <w:link w:val="Heading6Char"/>
    <w:qFormat/>
    <w:rsid w:val="009C759E"/>
    <w:pPr>
      <w:spacing w:before="60"/>
      <w:outlineLvl w:val="5"/>
    </w:pPr>
    <w:rPr>
      <w:color w:val="918585"/>
      <w:sz w:val="20"/>
    </w:rPr>
  </w:style>
  <w:style w:type="paragraph" w:styleId="Heading7">
    <w:name w:val="heading 7"/>
    <w:basedOn w:val="Normal"/>
    <w:next w:val="Normal"/>
    <w:link w:val="Heading7Char"/>
    <w:qFormat/>
    <w:rsid w:val="009C759E"/>
    <w:pPr>
      <w:ind w:left="720"/>
      <w:outlineLvl w:val="6"/>
    </w:pPr>
    <w:rPr>
      <w:i/>
    </w:rPr>
  </w:style>
  <w:style w:type="paragraph" w:styleId="Heading8">
    <w:name w:val="heading 8"/>
    <w:basedOn w:val="Normal"/>
    <w:next w:val="Normal"/>
    <w:link w:val="Heading8Char"/>
    <w:qFormat/>
    <w:rsid w:val="009C759E"/>
    <w:pPr>
      <w:ind w:left="720"/>
      <w:outlineLvl w:val="7"/>
    </w:pPr>
    <w:rPr>
      <w:i/>
    </w:rPr>
  </w:style>
  <w:style w:type="paragraph" w:styleId="Heading9">
    <w:name w:val="heading 9"/>
    <w:basedOn w:val="Normal"/>
    <w:next w:val="Normal"/>
    <w:link w:val="Heading9Char"/>
    <w:qFormat/>
    <w:rsid w:val="009C759E"/>
    <w:pPr>
      <w:ind w:left="720"/>
      <w:outlineLvl w:val="8"/>
    </w:pPr>
    <w:rPr>
      <w:i/>
    </w:rPr>
  </w:style>
  <w:style w:type="character" w:default="1" w:styleId="DefaultParagraphFont">
    <w:name w:val="Default Paragraph Font"/>
    <w:uiPriority w:val="1"/>
    <w:unhideWhenUsed/>
    <w:rsid w:val="009C75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59E"/>
  </w:style>
  <w:style w:type="character" w:customStyle="1" w:styleId="Heading1Char">
    <w:name w:val="Heading 1 Char"/>
    <w:basedOn w:val="DefaultParagraphFont"/>
    <w:link w:val="Heading1"/>
    <w:rsid w:val="009C759E"/>
    <w:rPr>
      <w:rFonts w:ascii="Times New Roman" w:eastAsia="Times New Roman" w:hAnsi="Times New Roman" w:cs="Times New Roman"/>
      <w:b/>
      <w:sz w:val="32"/>
      <w:szCs w:val="20"/>
      <w:lang w:eastAsia="en-US"/>
    </w:rPr>
  </w:style>
  <w:style w:type="paragraph" w:styleId="BodyText">
    <w:name w:val="Body Text"/>
    <w:basedOn w:val="Normal"/>
    <w:link w:val="BodyTextChar"/>
    <w:rsid w:val="009C75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59E"/>
    <w:rPr>
      <w:rFonts w:ascii="Times New Roman" w:eastAsia="Times New Roman" w:hAnsi="Times New Roman" w:cs="Times New Roman"/>
      <w:sz w:val="24"/>
      <w:lang w:eastAsia="en-US"/>
    </w:rPr>
  </w:style>
  <w:style w:type="paragraph" w:styleId="ListBullet">
    <w:name w:val="List Bullet"/>
    <w:basedOn w:val="List"/>
    <w:rsid w:val="009C759E"/>
    <w:pPr>
      <w:numPr>
        <w:numId w:val="12"/>
      </w:numPr>
      <w:tabs>
        <w:tab w:val="clear" w:pos="340"/>
      </w:tabs>
      <w:spacing w:before="40" w:after="40"/>
    </w:pPr>
  </w:style>
  <w:style w:type="character" w:customStyle="1" w:styleId="SpecialBold">
    <w:name w:val="Special Bold"/>
    <w:basedOn w:val="DefaultParagraphFont"/>
    <w:rsid w:val="009C759E"/>
    <w:rPr>
      <w:b/>
      <w:spacing w:val="0"/>
    </w:rPr>
  </w:style>
  <w:style w:type="paragraph" w:styleId="ListBullet2">
    <w:name w:val="List Bullet 2"/>
    <w:basedOn w:val="List2"/>
    <w:rsid w:val="009C759E"/>
    <w:pPr>
      <w:numPr>
        <w:numId w:val="13"/>
      </w:numPr>
      <w:tabs>
        <w:tab w:val="clear" w:pos="680"/>
      </w:tabs>
    </w:pPr>
  </w:style>
  <w:style w:type="paragraph" w:customStyle="1" w:styleId="SuperHeading">
    <w:name w:val="SuperHeading"/>
    <w:basedOn w:val="Normal"/>
    <w:rsid w:val="009C759E"/>
    <w:pPr>
      <w:spacing w:before="240" w:after="120"/>
      <w:outlineLvl w:val="0"/>
    </w:pPr>
    <w:rPr>
      <w:rFonts w:ascii="Times New Roman" w:hAnsi="Times New Roman"/>
      <w:b/>
      <w:sz w:val="32"/>
    </w:rPr>
  </w:style>
  <w:style w:type="paragraph" w:customStyle="1" w:styleId="AllowPageBreak">
    <w:name w:val="AllowPageBreak"/>
    <w:rsid w:val="009C75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75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5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5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5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5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5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5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59E"/>
    <w:rPr>
      <w:rFonts w:ascii="Courier New" w:eastAsia="Times New Roman" w:hAnsi="Courier New" w:cs="Times New Roman"/>
      <w:i/>
      <w:szCs w:val="20"/>
      <w:lang w:eastAsia="en-US"/>
    </w:rPr>
  </w:style>
  <w:style w:type="paragraph" w:customStyle="1" w:styleId="HeadingBase">
    <w:name w:val="Heading Base"/>
    <w:rsid w:val="009C75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59E"/>
    <w:pPr>
      <w:tabs>
        <w:tab w:val="right" w:leader="dot" w:pos="9072"/>
      </w:tabs>
      <w:ind w:left="567"/>
    </w:pPr>
    <w:rPr>
      <w:szCs w:val="22"/>
    </w:rPr>
  </w:style>
  <w:style w:type="paragraph" w:customStyle="1" w:styleId="TOCBase">
    <w:name w:val="TOC Base"/>
    <w:rsid w:val="009C75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59E"/>
    <w:pPr>
      <w:tabs>
        <w:tab w:val="right" w:leader="dot" w:pos="9072"/>
      </w:tabs>
      <w:spacing w:before="40" w:after="40"/>
      <w:ind w:left="284"/>
    </w:pPr>
    <w:rPr>
      <w:rFonts w:ascii="Times New Roman" w:hAnsi="Times New Roman"/>
    </w:rPr>
  </w:style>
  <w:style w:type="paragraph" w:styleId="TOC1">
    <w:name w:val="toc 1"/>
    <w:basedOn w:val="TOCBase"/>
    <w:next w:val="Normal"/>
    <w:rsid w:val="009C75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5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59E"/>
    <w:rPr>
      <w:rFonts w:ascii="Times New Roman" w:eastAsia="Times New Roman" w:hAnsi="Times New Roman" w:cs="Times New Roman"/>
      <w:sz w:val="16"/>
      <w:lang w:eastAsia="en-US"/>
    </w:rPr>
  </w:style>
  <w:style w:type="paragraph" w:styleId="Title">
    <w:name w:val="Title"/>
    <w:basedOn w:val="HeadingBase"/>
    <w:link w:val="TitleChar"/>
    <w:qFormat/>
    <w:rsid w:val="009C759E"/>
    <w:pPr>
      <w:spacing w:before="5040"/>
      <w:jc w:val="center"/>
    </w:pPr>
    <w:rPr>
      <w:sz w:val="48"/>
      <w:szCs w:val="72"/>
      <w:lang w:val="en-US"/>
    </w:rPr>
  </w:style>
  <w:style w:type="character" w:customStyle="1" w:styleId="TitleChar">
    <w:name w:val="Title Char"/>
    <w:basedOn w:val="DefaultParagraphFont"/>
    <w:link w:val="Title"/>
    <w:rsid w:val="009C75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59E"/>
    <w:pPr>
      <w:tabs>
        <w:tab w:val="left" w:pos="3600"/>
        <w:tab w:val="left" w:pos="3958"/>
      </w:tabs>
    </w:pPr>
  </w:style>
  <w:style w:type="paragraph" w:styleId="List">
    <w:name w:val="List"/>
    <w:basedOn w:val="BodyText"/>
    <w:next w:val="BodyText"/>
    <w:rsid w:val="009C759E"/>
    <w:pPr>
      <w:tabs>
        <w:tab w:val="left" w:pos="340"/>
      </w:tabs>
      <w:spacing w:before="60" w:after="60"/>
      <w:ind w:left="340" w:hanging="340"/>
    </w:pPr>
  </w:style>
  <w:style w:type="paragraph" w:customStyle="1" w:styleId="Note">
    <w:name w:val="Note"/>
    <w:basedOn w:val="BodyText"/>
    <w:rsid w:val="009C75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59E"/>
    <w:pPr>
      <w:framePr w:wrap="auto" w:hAnchor="text" w:y="6049"/>
    </w:pPr>
    <w:rPr>
      <w:color w:val="000000"/>
      <w:sz w:val="40"/>
    </w:rPr>
  </w:style>
  <w:style w:type="paragraph" w:customStyle="1" w:styleId="TOCTitle">
    <w:name w:val="TOCTitle"/>
    <w:basedOn w:val="Heading1"/>
    <w:rsid w:val="009C759E"/>
    <w:pPr>
      <w:spacing w:after="240"/>
      <w:jc w:val="center"/>
      <w:outlineLvl w:val="9"/>
    </w:pPr>
    <w:rPr>
      <w:caps/>
    </w:rPr>
  </w:style>
  <w:style w:type="paragraph" w:customStyle="1" w:styleId="Version">
    <w:name w:val="Version"/>
    <w:rsid w:val="009C75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59E"/>
    <w:pPr>
      <w:keepNext w:val="0"/>
      <w:tabs>
        <w:tab w:val="right" w:pos="4176"/>
      </w:tabs>
      <w:ind w:left="198" w:hanging="198"/>
    </w:pPr>
    <w:rPr>
      <w:rFonts w:ascii="Garamond" w:hAnsi="Garamond"/>
    </w:rPr>
  </w:style>
  <w:style w:type="paragraph" w:styleId="IndexHeading">
    <w:name w:val="index heading"/>
    <w:basedOn w:val="Normal"/>
    <w:next w:val="Index1"/>
    <w:semiHidden/>
    <w:rsid w:val="009C759E"/>
    <w:pPr>
      <w:spacing w:before="120" w:after="120"/>
    </w:pPr>
    <w:rPr>
      <w:rFonts w:ascii="Arial" w:hAnsi="Arial"/>
      <w:b/>
      <w:color w:val="918585"/>
      <w:sz w:val="24"/>
    </w:rPr>
  </w:style>
  <w:style w:type="paragraph" w:styleId="Header">
    <w:name w:val="header"/>
    <w:basedOn w:val="Normal"/>
    <w:link w:val="HeaderChar"/>
    <w:rsid w:val="009C75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59E"/>
    <w:rPr>
      <w:rFonts w:ascii="Times New Roman" w:eastAsia="Times New Roman" w:hAnsi="Times New Roman" w:cs="Times New Roman"/>
      <w:sz w:val="16"/>
      <w:szCs w:val="20"/>
      <w:lang w:val="en-GB" w:eastAsia="en-US"/>
    </w:rPr>
  </w:style>
  <w:style w:type="paragraph" w:customStyle="1" w:styleId="Chapter">
    <w:name w:val="Chapter"/>
    <w:basedOn w:val="Normal"/>
    <w:rsid w:val="009C759E"/>
    <w:pPr>
      <w:spacing w:before="240"/>
    </w:pPr>
    <w:rPr>
      <w:rFonts w:ascii="Times New Roman" w:hAnsi="Times New Roman"/>
      <w:smallCaps/>
      <w:spacing w:val="80"/>
      <w:sz w:val="28"/>
    </w:rPr>
  </w:style>
  <w:style w:type="paragraph" w:customStyle="1" w:styleId="InChapter">
    <w:name w:val="InChapter"/>
    <w:basedOn w:val="Heading3"/>
    <w:rsid w:val="009C759E"/>
    <w:pPr>
      <w:spacing w:after="240"/>
      <w:outlineLvl w:val="9"/>
    </w:pPr>
    <w:rPr>
      <w:noProof/>
    </w:rPr>
  </w:style>
  <w:style w:type="paragraph" w:styleId="Index2">
    <w:name w:val="index 2"/>
    <w:basedOn w:val="Normal"/>
    <w:next w:val="Normal"/>
    <w:semiHidden/>
    <w:rsid w:val="009C759E"/>
    <w:pPr>
      <w:tabs>
        <w:tab w:val="right" w:pos="4176"/>
      </w:tabs>
      <w:ind w:left="568" w:hanging="284"/>
    </w:pPr>
    <w:rPr>
      <w:rFonts w:ascii="Garamond" w:hAnsi="Garamond"/>
    </w:rPr>
  </w:style>
  <w:style w:type="paragraph" w:customStyle="1" w:styleId="Byline">
    <w:name w:val="Byline"/>
    <w:rsid w:val="009C75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59E"/>
    <w:pPr>
      <w:tabs>
        <w:tab w:val="clear" w:pos="3600"/>
        <w:tab w:val="clear" w:pos="3958"/>
      </w:tabs>
      <w:jc w:val="right"/>
    </w:pPr>
  </w:style>
  <w:style w:type="character" w:styleId="Emphasis">
    <w:name w:val="Emphasis"/>
    <w:basedOn w:val="DefaultParagraphFont"/>
    <w:qFormat/>
    <w:rsid w:val="009C759E"/>
    <w:rPr>
      <w:i/>
    </w:rPr>
  </w:style>
  <w:style w:type="paragraph" w:styleId="Caption">
    <w:name w:val="caption"/>
    <w:basedOn w:val="BodyText"/>
    <w:next w:val="Normal"/>
    <w:qFormat/>
    <w:rsid w:val="009C759E"/>
    <w:pPr>
      <w:framePr w:w="2268" w:hSpace="181" w:vSpace="181" w:wrap="around" w:vAnchor="text" w:hAnchor="page" w:x="1135" w:y="285" w:anchorLock="1"/>
    </w:pPr>
    <w:rPr>
      <w:i/>
    </w:rPr>
  </w:style>
  <w:style w:type="paragraph" w:customStyle="1" w:styleId="MiniTOCTitle">
    <w:name w:val="MiniTOCTitle"/>
    <w:basedOn w:val="Heading4"/>
    <w:rsid w:val="009C759E"/>
    <w:pPr>
      <w:spacing w:before="240"/>
      <w:outlineLvl w:val="9"/>
    </w:pPr>
    <w:rPr>
      <w:noProof/>
      <w:sz w:val="24"/>
    </w:rPr>
  </w:style>
  <w:style w:type="paragraph" w:customStyle="1" w:styleId="MiniTOCItem">
    <w:name w:val="MiniTOCItem"/>
    <w:basedOn w:val="ListBullet"/>
    <w:rsid w:val="009C759E"/>
    <w:pPr>
      <w:numPr>
        <w:numId w:val="0"/>
      </w:numPr>
      <w:tabs>
        <w:tab w:val="right" w:leader="dot" w:pos="6521"/>
      </w:tabs>
      <w:spacing w:before="0" w:after="0"/>
    </w:pPr>
  </w:style>
  <w:style w:type="paragraph" w:customStyle="1" w:styleId="TOFTitle">
    <w:name w:val="TOFTitle"/>
    <w:basedOn w:val="TOCTitle"/>
    <w:rsid w:val="009C759E"/>
  </w:style>
  <w:style w:type="paragraph" w:styleId="TableofFigures">
    <w:name w:val="table of figures"/>
    <w:basedOn w:val="Normal"/>
    <w:next w:val="Normal"/>
    <w:semiHidden/>
    <w:rsid w:val="009C759E"/>
    <w:pPr>
      <w:tabs>
        <w:tab w:val="right" w:leader="dot" w:pos="9072"/>
      </w:tabs>
      <w:ind w:left="970" w:hanging="403"/>
    </w:pPr>
    <w:rPr>
      <w:rFonts w:ascii="Times New Roman" w:hAnsi="Times New Roman"/>
      <w:b/>
    </w:rPr>
  </w:style>
  <w:style w:type="paragraph" w:styleId="ListNumber">
    <w:name w:val="List Number"/>
    <w:basedOn w:val="List"/>
    <w:rsid w:val="009C759E"/>
    <w:pPr>
      <w:numPr>
        <w:numId w:val="15"/>
      </w:numPr>
      <w:tabs>
        <w:tab w:val="clear" w:pos="340"/>
      </w:tabs>
    </w:pPr>
  </w:style>
  <w:style w:type="character" w:customStyle="1" w:styleId="WingdingSymbols">
    <w:name w:val="Wingding Symbols"/>
    <w:rsid w:val="009C759E"/>
    <w:rPr>
      <w:rFonts w:ascii="Wingdings" w:hAnsi="Wingdings"/>
    </w:rPr>
  </w:style>
  <w:style w:type="paragraph" w:customStyle="1" w:styleId="TableHeading">
    <w:name w:val="Table Heading"/>
    <w:basedOn w:val="HeadingBase"/>
    <w:rsid w:val="009C759E"/>
    <w:pPr>
      <w:keepLines/>
      <w:pBdr>
        <w:bottom w:val="single" w:sz="6" w:space="1" w:color="918585"/>
      </w:pBdr>
      <w:spacing w:before="240"/>
    </w:pPr>
  </w:style>
  <w:style w:type="character" w:customStyle="1" w:styleId="HotSpot">
    <w:name w:val="HotSpot"/>
    <w:rsid w:val="009C759E"/>
    <w:rPr>
      <w:color w:val="0033CC"/>
      <w:u w:val="none"/>
    </w:rPr>
  </w:style>
  <w:style w:type="paragraph" w:customStyle="1" w:styleId="BodyTextRight">
    <w:name w:val="Body Text Right"/>
    <w:basedOn w:val="BodyText"/>
    <w:rsid w:val="009C759E"/>
    <w:pPr>
      <w:spacing w:before="0" w:after="0"/>
      <w:jc w:val="right"/>
    </w:pPr>
  </w:style>
  <w:style w:type="paragraph" w:styleId="Index3">
    <w:name w:val="index 3"/>
    <w:basedOn w:val="ListNumber2"/>
    <w:next w:val="Normal"/>
    <w:semiHidden/>
    <w:rsid w:val="009C759E"/>
    <w:pPr>
      <w:numPr>
        <w:numId w:val="0"/>
      </w:numPr>
      <w:tabs>
        <w:tab w:val="right" w:leader="dot" w:pos="4176"/>
      </w:tabs>
    </w:pPr>
  </w:style>
  <w:style w:type="paragraph" w:styleId="ListNumber2">
    <w:name w:val="List Number 2"/>
    <w:basedOn w:val="List2"/>
    <w:rsid w:val="009C759E"/>
    <w:pPr>
      <w:numPr>
        <w:numId w:val="10"/>
      </w:numPr>
      <w:tabs>
        <w:tab w:val="clear" w:pos="1060"/>
      </w:tabs>
    </w:pPr>
  </w:style>
  <w:style w:type="paragraph" w:customStyle="1" w:styleId="MarginNote">
    <w:name w:val="Margin Note"/>
    <w:basedOn w:val="BodyText"/>
    <w:rsid w:val="009C75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5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5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59E"/>
    <w:rPr>
      <w:sz w:val="32"/>
    </w:rPr>
  </w:style>
  <w:style w:type="paragraph" w:customStyle="1" w:styleId="HeadingProcedure">
    <w:name w:val="Heading Procedure"/>
    <w:basedOn w:val="HeadingBase"/>
    <w:next w:val="Normal"/>
    <w:rsid w:val="009C759E"/>
    <w:pPr>
      <w:tabs>
        <w:tab w:val="left" w:pos="0"/>
      </w:tabs>
      <w:spacing w:before="120" w:after="60"/>
    </w:pPr>
    <w:rPr>
      <w:i/>
      <w:color w:val="918585"/>
      <w:sz w:val="22"/>
    </w:rPr>
  </w:style>
  <w:style w:type="paragraph" w:customStyle="1" w:styleId="TableBodyText">
    <w:name w:val="Table Body Text"/>
    <w:basedOn w:val="BodyText"/>
    <w:rsid w:val="009C759E"/>
    <w:pPr>
      <w:spacing w:before="60" w:after="60"/>
    </w:pPr>
  </w:style>
  <w:style w:type="paragraph" w:styleId="ListContinue">
    <w:name w:val="List Continue"/>
    <w:basedOn w:val="List"/>
    <w:rsid w:val="009C759E"/>
    <w:pPr>
      <w:ind w:firstLine="0"/>
    </w:pPr>
  </w:style>
  <w:style w:type="paragraph" w:customStyle="1" w:styleId="ListNote">
    <w:name w:val="List Note"/>
    <w:basedOn w:val="List"/>
    <w:rsid w:val="009C759E"/>
    <w:pPr>
      <w:pBdr>
        <w:top w:val="single" w:sz="6" w:space="2" w:color="918585"/>
        <w:bottom w:val="single" w:sz="6" w:space="2" w:color="918585"/>
      </w:pBdr>
      <w:tabs>
        <w:tab w:val="left" w:pos="1021"/>
      </w:tabs>
      <w:ind w:firstLine="0"/>
    </w:pPr>
  </w:style>
  <w:style w:type="paragraph" w:customStyle="1" w:styleId="Warning">
    <w:name w:val="Warning"/>
    <w:basedOn w:val="BodyText"/>
    <w:rsid w:val="009C759E"/>
    <w:pPr>
      <w:shd w:val="clear" w:color="auto" w:fill="D9D9D9"/>
      <w:tabs>
        <w:tab w:val="left" w:pos="992"/>
      </w:tabs>
      <w:ind w:left="119" w:right="119"/>
    </w:pPr>
    <w:rPr>
      <w:sz w:val="20"/>
    </w:rPr>
  </w:style>
  <w:style w:type="paragraph" w:customStyle="1" w:styleId="MarginIcons">
    <w:name w:val="Margin Icons"/>
    <w:basedOn w:val="BodyText"/>
    <w:rsid w:val="009C75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59E"/>
    <w:rPr>
      <w:rFonts w:ascii="Courier New" w:hAnsi="Courier New"/>
    </w:rPr>
  </w:style>
  <w:style w:type="paragraph" w:customStyle="1" w:styleId="NoteBullet">
    <w:name w:val="Note Bullet"/>
    <w:basedOn w:val="Note"/>
    <w:rsid w:val="009C759E"/>
    <w:pPr>
      <w:tabs>
        <w:tab w:val="clear" w:pos="680"/>
      </w:tabs>
      <w:spacing w:before="60" w:after="60"/>
    </w:pPr>
  </w:style>
  <w:style w:type="paragraph" w:customStyle="1" w:styleId="SubHeading2">
    <w:name w:val="SubHeading2"/>
    <w:basedOn w:val="HeadingBase"/>
    <w:rsid w:val="009C759E"/>
    <w:pPr>
      <w:spacing w:before="240" w:after="60"/>
    </w:pPr>
    <w:rPr>
      <w:sz w:val="20"/>
    </w:rPr>
  </w:style>
  <w:style w:type="paragraph" w:customStyle="1" w:styleId="SubHeading1">
    <w:name w:val="SubHeading1"/>
    <w:basedOn w:val="HeadingBase"/>
    <w:rsid w:val="009C759E"/>
    <w:pPr>
      <w:spacing w:before="240" w:after="60"/>
    </w:pPr>
    <w:rPr>
      <w:color w:val="918585"/>
      <w:sz w:val="22"/>
    </w:rPr>
  </w:style>
  <w:style w:type="paragraph" w:customStyle="1" w:styleId="SideHeading">
    <w:name w:val="Side Heading"/>
    <w:basedOn w:val="HeadingBase"/>
    <w:rsid w:val="009C75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59E"/>
    <w:pPr>
      <w:tabs>
        <w:tab w:val="num" w:pos="360"/>
      </w:tabs>
    </w:pPr>
  </w:style>
  <w:style w:type="paragraph" w:styleId="PlainText">
    <w:name w:val="Plain Text"/>
    <w:basedOn w:val="Normal"/>
    <w:link w:val="PlainTextChar"/>
    <w:rsid w:val="009C759E"/>
    <w:rPr>
      <w:sz w:val="20"/>
    </w:rPr>
  </w:style>
  <w:style w:type="character" w:customStyle="1" w:styleId="PlainTextChar">
    <w:name w:val="Plain Text Char"/>
    <w:basedOn w:val="DefaultParagraphFont"/>
    <w:link w:val="PlainText"/>
    <w:rsid w:val="009C759E"/>
    <w:rPr>
      <w:rFonts w:ascii="Courier New" w:eastAsia="Times New Roman" w:hAnsi="Courier New" w:cs="Times New Roman"/>
      <w:sz w:val="20"/>
      <w:szCs w:val="20"/>
      <w:lang w:eastAsia="en-US"/>
    </w:rPr>
  </w:style>
  <w:style w:type="character" w:customStyle="1" w:styleId="MenuOption">
    <w:name w:val="Menu Option"/>
    <w:basedOn w:val="DefaultParagraphFont"/>
    <w:rsid w:val="009C759E"/>
    <w:rPr>
      <w:b/>
      <w:smallCaps/>
    </w:rPr>
  </w:style>
  <w:style w:type="paragraph" w:customStyle="1" w:styleId="TableListNumber">
    <w:name w:val="Table List Number"/>
    <w:basedOn w:val="ListNumber"/>
    <w:rsid w:val="009C759E"/>
    <w:pPr>
      <w:numPr>
        <w:numId w:val="0"/>
      </w:numPr>
    </w:pPr>
  </w:style>
  <w:style w:type="paragraph" w:styleId="TOC4">
    <w:name w:val="toc 4"/>
    <w:basedOn w:val="TOCBase"/>
    <w:next w:val="Normal"/>
    <w:semiHidden/>
    <w:rsid w:val="009C759E"/>
    <w:pPr>
      <w:tabs>
        <w:tab w:val="right" w:leader="dot" w:pos="9071"/>
      </w:tabs>
      <w:ind w:left="1701"/>
    </w:pPr>
  </w:style>
  <w:style w:type="paragraph" w:customStyle="1" w:styleId="ListAlpha">
    <w:name w:val="List Alpha"/>
    <w:basedOn w:val="List"/>
    <w:rsid w:val="009C759E"/>
    <w:pPr>
      <w:numPr>
        <w:numId w:val="9"/>
      </w:numPr>
    </w:pPr>
  </w:style>
  <w:style w:type="paragraph" w:customStyle="1" w:styleId="ListAlpha2">
    <w:name w:val="List Alpha 2"/>
    <w:basedOn w:val="List2"/>
    <w:rsid w:val="009C759E"/>
    <w:pPr>
      <w:numPr>
        <w:numId w:val="8"/>
      </w:numPr>
    </w:pPr>
  </w:style>
  <w:style w:type="paragraph" w:styleId="List2">
    <w:name w:val="List 2"/>
    <w:basedOn w:val="BodyText"/>
    <w:rsid w:val="009C759E"/>
    <w:pPr>
      <w:tabs>
        <w:tab w:val="left" w:pos="680"/>
      </w:tabs>
      <w:spacing w:before="60" w:after="60"/>
      <w:ind w:left="680" w:hanging="340"/>
    </w:pPr>
  </w:style>
  <w:style w:type="paragraph" w:styleId="List3">
    <w:name w:val="List 3"/>
    <w:basedOn w:val="BodyText"/>
    <w:rsid w:val="009C759E"/>
    <w:pPr>
      <w:tabs>
        <w:tab w:val="left" w:pos="1021"/>
      </w:tabs>
      <w:spacing w:before="60" w:after="60"/>
      <w:ind w:left="1020" w:hanging="340"/>
    </w:pPr>
  </w:style>
  <w:style w:type="paragraph" w:styleId="List4">
    <w:name w:val="List 4"/>
    <w:basedOn w:val="BodyText"/>
    <w:rsid w:val="009C759E"/>
    <w:pPr>
      <w:tabs>
        <w:tab w:val="left" w:pos="1361"/>
      </w:tabs>
      <w:spacing w:before="60" w:after="60"/>
      <w:ind w:left="1361" w:hanging="340"/>
    </w:pPr>
  </w:style>
  <w:style w:type="paragraph" w:styleId="List5">
    <w:name w:val="List 5"/>
    <w:basedOn w:val="BodyText"/>
    <w:rsid w:val="009C759E"/>
    <w:pPr>
      <w:tabs>
        <w:tab w:val="left" w:pos="1701"/>
      </w:tabs>
      <w:spacing w:before="60" w:after="60"/>
      <w:ind w:left="1701" w:hanging="340"/>
    </w:pPr>
  </w:style>
  <w:style w:type="paragraph" w:styleId="ListBullet3">
    <w:name w:val="List Bullet 3"/>
    <w:basedOn w:val="List3"/>
    <w:rsid w:val="009C759E"/>
    <w:pPr>
      <w:numPr>
        <w:numId w:val="14"/>
      </w:numPr>
      <w:tabs>
        <w:tab w:val="clear" w:pos="1021"/>
      </w:tabs>
      <w:ind w:left="1037" w:hanging="357"/>
    </w:pPr>
  </w:style>
  <w:style w:type="paragraph" w:styleId="ListBullet4">
    <w:name w:val="List Bullet 4"/>
    <w:basedOn w:val="List4"/>
    <w:rsid w:val="009C759E"/>
    <w:pPr>
      <w:numPr>
        <w:numId w:val="3"/>
      </w:numPr>
      <w:tabs>
        <w:tab w:val="clear" w:pos="1361"/>
      </w:tabs>
    </w:pPr>
  </w:style>
  <w:style w:type="paragraph" w:styleId="ListBullet5">
    <w:name w:val="List Bullet 5"/>
    <w:basedOn w:val="List5"/>
    <w:rsid w:val="009C759E"/>
    <w:pPr>
      <w:numPr>
        <w:numId w:val="4"/>
      </w:numPr>
    </w:pPr>
  </w:style>
  <w:style w:type="paragraph" w:styleId="ListContinue2">
    <w:name w:val="List Continue 2"/>
    <w:basedOn w:val="List2"/>
    <w:rsid w:val="009C759E"/>
    <w:pPr>
      <w:ind w:firstLine="0"/>
    </w:pPr>
  </w:style>
  <w:style w:type="paragraph" w:styleId="ListContinue3">
    <w:name w:val="List Continue 3"/>
    <w:basedOn w:val="List3"/>
    <w:rsid w:val="009C759E"/>
    <w:pPr>
      <w:ind w:left="1021" w:firstLine="0"/>
    </w:pPr>
  </w:style>
  <w:style w:type="paragraph" w:styleId="ListContinue4">
    <w:name w:val="List Continue 4"/>
    <w:basedOn w:val="List4"/>
    <w:rsid w:val="009C759E"/>
    <w:pPr>
      <w:ind w:firstLine="0"/>
    </w:pPr>
  </w:style>
  <w:style w:type="paragraph" w:styleId="ListContinue5">
    <w:name w:val="List Continue 5"/>
    <w:basedOn w:val="List5"/>
    <w:rsid w:val="009C759E"/>
    <w:pPr>
      <w:ind w:firstLine="0"/>
    </w:pPr>
  </w:style>
  <w:style w:type="paragraph" w:styleId="ListNumber3">
    <w:name w:val="List Number 3"/>
    <w:basedOn w:val="List3"/>
    <w:rsid w:val="009C759E"/>
    <w:pPr>
      <w:numPr>
        <w:numId w:val="5"/>
      </w:numPr>
    </w:pPr>
  </w:style>
  <w:style w:type="paragraph" w:styleId="ListNumber4">
    <w:name w:val="List Number 4"/>
    <w:basedOn w:val="List4"/>
    <w:rsid w:val="009C759E"/>
    <w:pPr>
      <w:numPr>
        <w:numId w:val="6"/>
      </w:numPr>
    </w:pPr>
  </w:style>
  <w:style w:type="paragraph" w:styleId="ListNumber5">
    <w:name w:val="List Number 5"/>
    <w:basedOn w:val="List5"/>
    <w:rsid w:val="009C759E"/>
    <w:pPr>
      <w:numPr>
        <w:numId w:val="7"/>
      </w:numPr>
    </w:pPr>
  </w:style>
  <w:style w:type="paragraph" w:styleId="BlockText">
    <w:name w:val="Block Text"/>
    <w:basedOn w:val="Normal"/>
    <w:rsid w:val="009C759E"/>
    <w:pPr>
      <w:spacing w:after="120"/>
      <w:ind w:left="1440" w:right="1440"/>
    </w:pPr>
  </w:style>
  <w:style w:type="character" w:customStyle="1" w:styleId="Subscript">
    <w:name w:val="Subscript"/>
    <w:basedOn w:val="DefaultParagraphFont"/>
    <w:rsid w:val="009C759E"/>
    <w:rPr>
      <w:sz w:val="16"/>
      <w:vertAlign w:val="subscript"/>
    </w:rPr>
  </w:style>
  <w:style w:type="character" w:customStyle="1" w:styleId="Superscript">
    <w:name w:val="Superscript"/>
    <w:basedOn w:val="DefaultParagraphFont"/>
    <w:rsid w:val="009C759E"/>
    <w:rPr>
      <w:sz w:val="16"/>
      <w:vertAlign w:val="superscript"/>
    </w:rPr>
  </w:style>
  <w:style w:type="character" w:customStyle="1" w:styleId="Symbols">
    <w:name w:val="Symbols"/>
    <w:basedOn w:val="DefaultParagraphFont"/>
    <w:rsid w:val="009C759E"/>
    <w:rPr>
      <w:rFonts w:ascii="Symbol" w:hAnsi="Symbol"/>
    </w:rPr>
  </w:style>
  <w:style w:type="character" w:customStyle="1" w:styleId="MenuOptions">
    <w:name w:val="Menu Options"/>
    <w:basedOn w:val="DefaultParagraphFont"/>
    <w:rsid w:val="009C759E"/>
    <w:rPr>
      <w:rFonts w:ascii="Arial Narrow" w:hAnsi="Arial Narrow"/>
      <w:smallCaps/>
    </w:rPr>
  </w:style>
  <w:style w:type="character" w:customStyle="1" w:styleId="Buttons">
    <w:name w:val="Buttons"/>
    <w:basedOn w:val="DefaultParagraphFont"/>
    <w:rsid w:val="009C759E"/>
    <w:rPr>
      <w:b/>
    </w:rPr>
  </w:style>
  <w:style w:type="character" w:customStyle="1" w:styleId="Underlined">
    <w:name w:val="Underlined"/>
    <w:basedOn w:val="DefaultParagraphFont"/>
    <w:rsid w:val="009C759E"/>
    <w:rPr>
      <w:u w:val="single"/>
    </w:rPr>
  </w:style>
  <w:style w:type="paragraph" w:customStyle="1" w:styleId="TableBodyTextRight">
    <w:name w:val="Table Body Text Right"/>
    <w:basedOn w:val="TableBodyText"/>
    <w:rsid w:val="009C759E"/>
    <w:pPr>
      <w:widowControl w:val="0"/>
      <w:autoSpaceDE w:val="0"/>
      <w:autoSpaceDN w:val="0"/>
      <w:adjustRightInd w:val="0"/>
      <w:jc w:val="right"/>
    </w:pPr>
    <w:rPr>
      <w:rFonts w:cs="Arial"/>
      <w:szCs w:val="18"/>
    </w:rPr>
  </w:style>
  <w:style w:type="paragraph" w:customStyle="1" w:styleId="CopyrightText">
    <w:name w:val="Copyright Text"/>
    <w:basedOn w:val="BodyText"/>
    <w:rsid w:val="009C759E"/>
    <w:rPr>
      <w:sz w:val="18"/>
    </w:rPr>
  </w:style>
  <w:style w:type="paragraph" w:customStyle="1" w:styleId="BodySmallRight">
    <w:name w:val="Body Small Right"/>
    <w:basedOn w:val="BodyTextRight"/>
    <w:rsid w:val="009C759E"/>
    <w:rPr>
      <w:sz w:val="18"/>
      <w:szCs w:val="18"/>
    </w:rPr>
  </w:style>
  <w:style w:type="paragraph" w:customStyle="1" w:styleId="MarginEdition">
    <w:name w:val="Margin Edition"/>
    <w:basedOn w:val="MarginNote"/>
    <w:rsid w:val="009C759E"/>
    <w:pPr>
      <w:spacing w:before="0" w:after="0"/>
    </w:pPr>
    <w:rPr>
      <w:rFonts w:ascii="Times New Roman" w:hAnsi="Times New Roman"/>
      <w:color w:val="999999"/>
    </w:rPr>
  </w:style>
  <w:style w:type="paragraph" w:customStyle="1" w:styleId="Spacer">
    <w:name w:val="Spacer"/>
    <w:basedOn w:val="Normal"/>
    <w:rsid w:val="009C759E"/>
    <w:rPr>
      <w:sz w:val="2"/>
      <w:szCs w:val="2"/>
    </w:rPr>
  </w:style>
  <w:style w:type="character" w:customStyle="1" w:styleId="Small">
    <w:name w:val="Small"/>
    <w:basedOn w:val="DefaultParagraphFont"/>
    <w:rsid w:val="009C759E"/>
    <w:rPr>
      <w:sz w:val="16"/>
    </w:rPr>
  </w:style>
  <w:style w:type="paragraph" w:customStyle="1" w:styleId="WideTable">
    <w:name w:val="Wide Table"/>
    <w:basedOn w:val="Normal"/>
    <w:rsid w:val="009C759E"/>
    <w:pPr>
      <w:ind w:left="-1418"/>
    </w:pPr>
    <w:rPr>
      <w:sz w:val="2"/>
      <w:szCs w:val="2"/>
    </w:rPr>
  </w:style>
  <w:style w:type="character" w:styleId="PageNumber">
    <w:name w:val="page number"/>
    <w:basedOn w:val="DefaultParagraphFont"/>
    <w:rsid w:val="009C759E"/>
  </w:style>
  <w:style w:type="paragraph" w:styleId="Quote">
    <w:name w:val="Quote"/>
    <w:basedOn w:val="Heading1"/>
    <w:link w:val="QuoteChar"/>
    <w:qFormat/>
    <w:rsid w:val="009C759E"/>
    <w:rPr>
      <w:b w:val="0"/>
      <w:sz w:val="72"/>
      <w:szCs w:val="72"/>
      <w:lang w:val="en-NZ"/>
    </w:rPr>
  </w:style>
  <w:style w:type="character" w:customStyle="1" w:styleId="QuoteChar">
    <w:name w:val="Quote Char"/>
    <w:basedOn w:val="DefaultParagraphFont"/>
    <w:link w:val="Quote"/>
    <w:rsid w:val="009C75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59E"/>
    <w:pPr>
      <w:pageBreakBefore/>
    </w:pPr>
  </w:style>
  <w:style w:type="paragraph" w:customStyle="1" w:styleId="Border">
    <w:name w:val="Border"/>
    <w:basedOn w:val="Normal"/>
    <w:qFormat/>
    <w:rsid w:val="009C75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59E"/>
    <w:rPr>
      <w:b/>
      <w:bCs/>
      <w:i/>
      <w:iCs/>
      <w:color w:val="auto"/>
    </w:rPr>
  </w:style>
  <w:style w:type="paragraph" w:styleId="IntenseQuote">
    <w:name w:val="Intense Quote"/>
    <w:basedOn w:val="Normal"/>
    <w:next w:val="Normal"/>
    <w:link w:val="IntenseQuoteChar"/>
    <w:uiPriority w:val="30"/>
    <w:qFormat/>
    <w:rsid w:val="009C75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5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59E"/>
    <w:rPr>
      <w:smallCaps/>
      <w:color w:val="auto"/>
      <w:u w:val="single"/>
    </w:rPr>
  </w:style>
  <w:style w:type="character" w:styleId="IntenseReference">
    <w:name w:val="Intense Reference"/>
    <w:basedOn w:val="DefaultParagraphFont"/>
    <w:uiPriority w:val="32"/>
    <w:qFormat/>
    <w:rsid w:val="009C759E"/>
    <w:rPr>
      <w:b/>
      <w:bCs/>
      <w:smallCaps/>
      <w:color w:val="auto"/>
      <w:spacing w:val="5"/>
      <w:u w:val="single"/>
    </w:rPr>
  </w:style>
  <w:style w:type="paragraph" w:customStyle="1" w:styleId="2ColumnHeading">
    <w:name w:val="2Column Heading"/>
    <w:basedOn w:val="BodyText"/>
    <w:qFormat/>
    <w:rsid w:val="009C759E"/>
    <w:pPr>
      <w:spacing w:after="60"/>
      <w:ind w:left="-2268"/>
    </w:pPr>
    <w:rPr>
      <w:b/>
    </w:rPr>
  </w:style>
  <w:style w:type="paragraph" w:customStyle="1" w:styleId="Heading1TOC">
    <w:name w:val="Heading1 TOC"/>
    <w:basedOn w:val="Normal"/>
    <w:qFormat/>
    <w:rsid w:val="009C759E"/>
    <w:pPr>
      <w:spacing w:before="240" w:after="120"/>
    </w:pPr>
    <w:rPr>
      <w:rFonts w:ascii="Times New Roman" w:hAnsi="Times New Roman"/>
      <w:b/>
      <w:sz w:val="32"/>
    </w:rPr>
  </w:style>
  <w:style w:type="paragraph" w:customStyle="1" w:styleId="Heading2TOC">
    <w:name w:val="Heading2 TOC"/>
    <w:basedOn w:val="Normal"/>
    <w:qFormat/>
    <w:rsid w:val="009C759E"/>
    <w:pPr>
      <w:spacing w:before="240" w:after="60"/>
    </w:pPr>
    <w:rPr>
      <w:rFonts w:ascii="Times New Roman" w:hAnsi="Times New Roman"/>
      <w:b/>
      <w:sz w:val="28"/>
    </w:rPr>
  </w:style>
  <w:style w:type="character" w:customStyle="1" w:styleId="Underline">
    <w:name w:val="Underline"/>
    <w:basedOn w:val="DefaultParagraphFont"/>
    <w:qFormat/>
    <w:rsid w:val="009C759E"/>
    <w:rPr>
      <w:u w:val="single"/>
    </w:rPr>
  </w:style>
  <w:style w:type="character" w:customStyle="1" w:styleId="BoldandItalics">
    <w:name w:val="Bold and Italics"/>
    <w:qFormat/>
    <w:rsid w:val="009C759E"/>
    <w:rPr>
      <w:b/>
      <w:i/>
      <w:u w:val="none"/>
    </w:rPr>
  </w:style>
  <w:style w:type="paragraph" w:styleId="BalloonText">
    <w:name w:val="Balloon Text"/>
    <w:basedOn w:val="Normal"/>
    <w:link w:val="BalloonTextChar"/>
    <w:rsid w:val="009C759E"/>
    <w:rPr>
      <w:rFonts w:ascii="Tahoma" w:hAnsi="Tahoma" w:cs="Tahoma"/>
      <w:sz w:val="16"/>
      <w:szCs w:val="16"/>
    </w:rPr>
  </w:style>
  <w:style w:type="character" w:customStyle="1" w:styleId="BalloonTextChar">
    <w:name w:val="Balloon Text Char"/>
    <w:basedOn w:val="DefaultParagraphFont"/>
    <w:link w:val="BalloonText"/>
    <w:rsid w:val="009C75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5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5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59E"/>
    <w:rPr>
      <w:b/>
      <w:color w:val="660033"/>
      <w:spacing w:val="0"/>
    </w:rPr>
  </w:style>
  <w:style w:type="paragraph" w:customStyle="1" w:styleId="Nameditemlist">
    <w:name w:val="Named item list"/>
    <w:basedOn w:val="BodyText"/>
    <w:qFormat/>
    <w:rsid w:val="009C759E"/>
    <w:pPr>
      <w:tabs>
        <w:tab w:val="left" w:pos="2835"/>
      </w:tabs>
      <w:ind w:left="2835" w:hanging="2835"/>
    </w:pPr>
  </w:style>
  <w:style w:type="paragraph" w:customStyle="1" w:styleId="BodyTextnopadding">
    <w:name w:val="Body Text no padding"/>
    <w:basedOn w:val="BodyText"/>
    <w:qFormat/>
    <w:rsid w:val="009C759E"/>
    <w:pPr>
      <w:spacing w:before="0" w:after="0"/>
    </w:pPr>
  </w:style>
  <w:style w:type="paragraph" w:customStyle="1" w:styleId="BodyTextBold">
    <w:name w:val="Body Text Bold"/>
    <w:basedOn w:val="BodyText"/>
    <w:qFormat/>
    <w:rsid w:val="009C759E"/>
    <w:rPr>
      <w:b/>
    </w:rPr>
  </w:style>
  <w:style w:type="character" w:styleId="Hyperlink">
    <w:name w:val="Hyperlink"/>
    <w:basedOn w:val="DefaultParagraphFont"/>
    <w:uiPriority w:val="99"/>
    <w:unhideWhenUsed/>
    <w:rsid w:val="009549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2990</Characters>
  <Application>Microsoft Office Word</Application>
  <DocSecurity>0</DocSecurity>
  <Lines>76</Lines>
  <Paragraphs>56</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TLIX0001 Determine tariff classification of goods</dc:title>
  <dc:subject>Approved</dc:subject>
  <dc:creator>Australian Industry Standards</dc:creator>
  <cp:keywords>Release: 2</cp:keywords>
  <dc:description>Review Date: 12 April 2008</dc:description>
  <cp:lastModifiedBy>HSD_TPCMSd.prod</cp:lastModifiedBy>
  <cp:revision>3</cp:revision>
  <dcterms:created xsi:type="dcterms:W3CDTF">2022-04-07T07:36:00Z</dcterms:created>
  <dcterms:modified xsi:type="dcterms:W3CDTF">2022-04-07T07:36:00Z</dcterms:modified>
</cp:coreProperties>
</file>