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212" w:rsidP="00FE12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TLIW5003 Manage rail network control systems</w:t>
      </w:r>
      <w:r>
        <w:fldChar w:fldCharType="end"/>
      </w:r>
    </w:p>
    <w:p w:rsidR="00FE1212" w:rsidP="00FE1212">
      <w:pPr>
        <w:pStyle w:val="Version"/>
        <w:sectPr w:rsidSect="007802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292" w:rsidP="00780292">
      <w:pPr>
        <w:pStyle w:val="SuperHeading"/>
      </w:pPr>
      <w:r w:rsidRPr="00780292">
        <w:t>TLIW5003 Manage rail network control systems</w:t>
      </w:r>
    </w:p>
    <w:p w:rsidR="00000000" w:rsidRPr="00780292" w:rsidP="00780292">
      <w:pPr>
        <w:pStyle w:val="Heading1"/>
      </w:pPr>
      <w:bookmarkStart w:id="1" w:name="O_754392"/>
      <w:bookmarkEnd w:id="1"/>
      <w:r w:rsidRPr="00780292">
        <w:t>Modification History</w:t>
      </w:r>
    </w:p>
    <w:p w:rsidR="00FE1212" w:rsidP="00FE1212">
      <w:pPr>
        <w:pStyle w:val="BodyText"/>
      </w:pPr>
      <w:r w:rsidRPr="00780292">
        <w:t>Release 1. This is the first release of this unit of competency in the TLI Transport and Logistics Training Package.</w:t>
      </w:r>
    </w:p>
    <w:p w:rsidR="00000000" w:rsidRPr="00780292" w:rsidP="00780292">
      <w:pPr>
        <w:pStyle w:val="Heading1"/>
      </w:pPr>
      <w:bookmarkStart w:id="2" w:name="O_754393"/>
      <w:bookmarkEnd w:id="2"/>
      <w:r w:rsidRPr="00780292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E1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292" w:rsidP="00780292">
            <w:pPr>
              <w:pStyle w:val="BodyText"/>
            </w:pPr>
            <w:r w:rsidRPr="00780292">
              <w:t>This unit involves the skills and knowledge required to manage rail network control syst</w:t>
            </w:r>
            <w:r w:rsidRPr="00780292">
              <w:t>ems, in accordance with workplace procedures and regulatory requirements.</w:t>
            </w:r>
          </w:p>
          <w:p w:rsidR="00000000" w:rsidRPr="00780292" w:rsidP="00780292">
            <w:pPr>
              <w:pStyle w:val="BodyText"/>
            </w:pPr>
            <w:r w:rsidRPr="00780292">
              <w:t>It includes identifying network control and train control systems and their functions.</w:t>
            </w:r>
          </w:p>
          <w:p w:rsidR="00000000" w:rsidRPr="00780292" w:rsidP="00780292">
            <w:pPr>
              <w:pStyle w:val="BodyText"/>
            </w:pPr>
            <w:r w:rsidRPr="00780292">
              <w:t>This unit involves rail network control systems and applications. It can be applied to networks</w:t>
            </w:r>
            <w:r w:rsidRPr="00780292">
              <w:t xml:space="preserve"> supporting heavy haul, freight or passenger rail services.</w:t>
            </w:r>
          </w:p>
          <w:p w:rsidR="00000000" w:rsidRPr="00780292" w:rsidP="00780292">
            <w:pPr>
              <w:pStyle w:val="BodyText"/>
            </w:pPr>
            <w:r w:rsidRPr="00780292">
              <w:t>No licensing, legislative or certification requirements apply to this unit at the time of publication.</w:t>
            </w:r>
          </w:p>
        </w:tc>
      </w:tr>
    </w:tbl>
    <w:p w:rsidR="00FE1212" w:rsidP="00780292">
      <w:pPr>
        <w:pStyle w:val="BodyText"/>
      </w:pPr>
    </w:p>
    <w:p w:rsidR="00FE1212" w:rsidP="00780292">
      <w:pPr>
        <w:pStyle w:val="BodyText"/>
      </w:pPr>
    </w:p>
    <w:p w:rsidR="00000000" w:rsidRPr="00780292" w:rsidP="00780292">
      <w:pPr>
        <w:pStyle w:val="Heading1"/>
      </w:pPr>
      <w:bookmarkStart w:id="3" w:name="O_754394"/>
      <w:bookmarkEnd w:id="3"/>
      <w:r w:rsidRPr="00780292">
        <w:t>Pre-requisite Unit</w:t>
      </w:r>
    </w:p>
    <w:p w:rsidR="00FE1212" w:rsidP="00FE1212">
      <w:pPr>
        <w:pStyle w:val="BodyText"/>
      </w:pPr>
      <w:r w:rsidRPr="00780292">
        <w:t>Not applicable.</w:t>
      </w:r>
    </w:p>
    <w:p w:rsidR="00000000" w:rsidRPr="00780292" w:rsidP="00780292">
      <w:pPr>
        <w:pStyle w:val="Heading1"/>
      </w:pPr>
      <w:bookmarkStart w:id="4" w:name="O_754395"/>
      <w:bookmarkEnd w:id="4"/>
      <w:r w:rsidRPr="00780292">
        <w:t>Competency Field</w:t>
      </w:r>
    </w:p>
    <w:p w:rsidR="00FE1212" w:rsidP="00FE1212">
      <w:pPr>
        <w:pStyle w:val="BodyText"/>
      </w:pPr>
      <w:r w:rsidRPr="00780292">
        <w:t>W –</w:t>
      </w:r>
      <w:r w:rsidRPr="00780292">
        <w:t xml:space="preserve"> Equipment and Systems Operations</w:t>
      </w:r>
    </w:p>
    <w:p w:rsidR="00000000" w:rsidRPr="00780292" w:rsidP="00780292">
      <w:pPr>
        <w:pStyle w:val="Heading1"/>
      </w:pPr>
      <w:bookmarkStart w:id="5" w:name="O_754396"/>
      <w:bookmarkEnd w:id="5"/>
      <w:r w:rsidRPr="00780292">
        <w:t>Unit Sector</w:t>
      </w:r>
    </w:p>
    <w:p w:rsidR="00FE1212" w:rsidP="00FE1212">
      <w:pPr>
        <w:pStyle w:val="BodyText"/>
      </w:pPr>
      <w:r w:rsidRPr="00780292">
        <w:t>Not applicable.</w:t>
      </w:r>
    </w:p>
    <w:p w:rsidR="00000000" w:rsidRPr="00780292" w:rsidP="00780292">
      <w:pPr>
        <w:pStyle w:val="Heading1"/>
      </w:pPr>
      <w:bookmarkStart w:id="6" w:name="O_754397"/>
      <w:bookmarkEnd w:id="6"/>
      <w:r w:rsidRPr="0078029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FE1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Performance criteria descri</w:t>
            </w:r>
            <w:r w:rsidRPr="00780292">
              <w:t>be the performance needed to demonstrate achievement of the element.</w:t>
            </w:r>
          </w:p>
        </w:tc>
      </w:tr>
      <w:tr w:rsidTr="00FE1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292" w:rsidP="00780292">
            <w:pPr>
              <w:pStyle w:val="BodyText"/>
            </w:pPr>
            <w:r w:rsidRPr="0078029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rPr>
                <w:rStyle w:val="SpecialBold"/>
              </w:rPr>
              <w:t xml:space="preserve">Manage network control systems and </w:t>
            </w:r>
            <w:r w:rsidRPr="00780292">
              <w:rPr>
                <w:rStyle w:val="SpecialBold"/>
              </w:rPr>
              <w:t>their components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Purpose of network control systems and their functions are identified and explained</w:t>
            </w:r>
          </w:p>
        </w:tc>
      </w:tr>
      <w:tr w:rsidTr="00FE1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Different types of network control systems are identified and discussed</w:t>
            </w:r>
          </w:p>
        </w:tc>
      </w:tr>
      <w:tr w:rsidTr="00FE1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Components of each type of network control system are identified and explained</w:t>
            </w:r>
          </w:p>
        </w:tc>
      </w:tr>
      <w:tr w:rsidTr="00FE1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 xml:space="preserve">Principles and major components of interlocking systems are identified, explained and used </w:t>
            </w:r>
            <w:r w:rsidRPr="00780292">
              <w:t>as the foundation for decision making</w:t>
            </w:r>
          </w:p>
        </w:tc>
      </w:tr>
      <w:tr w:rsidTr="00FE1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Safety implications associated with different types of signalling and interlocking systems are identified and used to guide decision making</w:t>
            </w:r>
          </w:p>
        </w:tc>
      </w:tr>
      <w:tr w:rsidTr="00FE1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292" w:rsidP="00780292">
            <w:pPr>
              <w:pStyle w:val="BodyText"/>
            </w:pPr>
            <w:r w:rsidRPr="0078029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rPr>
                <w:rStyle w:val="SpecialBold"/>
              </w:rPr>
              <w:t>Manage operation of train control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Functions of train control systems are identified and explained</w:t>
            </w:r>
          </w:p>
        </w:tc>
      </w:tr>
      <w:tr w:rsidTr="00FE1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Main components of a train control system and their purpose are identified and explained</w:t>
            </w:r>
          </w:p>
        </w:tc>
      </w:tr>
      <w:tr w:rsidTr="00FE1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Interaction of train control systems with rail operations is identified, explained and used as the basis for decision making</w:t>
            </w:r>
          </w:p>
        </w:tc>
      </w:tr>
      <w:tr w:rsidTr="00FE1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Hazards are identified, risks are assessed and control measures are implemented</w:t>
            </w:r>
          </w:p>
        </w:tc>
      </w:tr>
      <w:tr w:rsidTr="00FE1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292" w:rsidP="00780292">
            <w:pPr>
              <w:pStyle w:val="BodyText"/>
            </w:pPr>
            <w:r w:rsidRPr="00780292">
              <w:t>Possible impact train control systems</w:t>
            </w:r>
            <w:r w:rsidRPr="00780292">
              <w:t xml:space="preserve"> can have on rail operations are identified, explained and taken into consideration in decision making</w:t>
            </w:r>
          </w:p>
        </w:tc>
      </w:tr>
    </w:tbl>
    <w:p w:rsidR="00FE1212" w:rsidP="00780292">
      <w:pPr>
        <w:pStyle w:val="BodyText"/>
      </w:pPr>
    </w:p>
    <w:p w:rsidR="00FE1212" w:rsidP="00780292">
      <w:pPr>
        <w:pStyle w:val="BodyText"/>
      </w:pPr>
    </w:p>
    <w:p w:rsidR="00000000" w:rsidRPr="00780292" w:rsidP="00780292">
      <w:pPr>
        <w:pStyle w:val="Heading1"/>
      </w:pPr>
      <w:bookmarkStart w:id="7" w:name="O_754398"/>
      <w:bookmarkEnd w:id="7"/>
      <w:r w:rsidRPr="00780292">
        <w:t>Foundation Skills</w:t>
      </w:r>
    </w:p>
    <w:p w:rsidR="00FE1212" w:rsidP="00FE1212">
      <w:pPr>
        <w:pStyle w:val="BodyText"/>
      </w:pPr>
      <w:r w:rsidRPr="00780292">
        <w:t>Foundation skills essential to performance are explicit in the performance criteria of this unit of competency.</w:t>
      </w:r>
    </w:p>
    <w:p w:rsidR="00000000" w:rsidRPr="00780292" w:rsidP="00780292">
      <w:pPr>
        <w:pStyle w:val="Heading1"/>
      </w:pPr>
      <w:bookmarkStart w:id="8" w:name="O_754399"/>
      <w:bookmarkEnd w:id="8"/>
      <w:r w:rsidRPr="00780292">
        <w:t>Range of Conditions</w:t>
      </w:r>
    </w:p>
    <w:p w:rsidR="00000000" w:rsidRPr="00780292" w:rsidP="00FE1212">
      <w:pPr>
        <w:pStyle w:val="BodyText"/>
      </w:pPr>
      <w:r w:rsidRPr="00780292">
        <w:t>Range is restricted to essential operating conditions and any other variables essential to the work environment.</w:t>
      </w:r>
    </w:p>
    <w:p w:rsidR="00FE1212" w:rsidP="00FE1212">
      <w:pPr>
        <w:pStyle w:val="BodyText"/>
      </w:pPr>
      <w:r w:rsidRPr="00780292">
        <w:t>Non-essential conditions can be found in the Companion Volume Implementation Guide.</w:t>
      </w:r>
    </w:p>
    <w:p w:rsidR="00000000" w:rsidRPr="00780292" w:rsidP="00780292">
      <w:pPr>
        <w:pStyle w:val="Heading1"/>
      </w:pPr>
      <w:bookmarkStart w:id="9" w:name="O_754400"/>
      <w:bookmarkEnd w:id="9"/>
      <w:r w:rsidRPr="00780292">
        <w:t xml:space="preserve">Unit </w:t>
      </w:r>
      <w:r w:rsidRPr="00780292">
        <w:t>Mapping Information</w:t>
      </w:r>
    </w:p>
    <w:p w:rsidR="00FE1212" w:rsidP="00FE1212">
      <w:pPr>
        <w:pStyle w:val="BodyText"/>
      </w:pPr>
      <w:r w:rsidRPr="00780292">
        <w:t>This unit replaces and is equivalent to TLIW5003A Manage rail network control systems.</w:t>
      </w:r>
    </w:p>
    <w:p w:rsidR="00000000" w:rsidRPr="00780292" w:rsidP="00780292">
      <w:pPr>
        <w:pStyle w:val="Heading1"/>
      </w:pPr>
      <w:bookmarkStart w:id="10" w:name="O_754407"/>
      <w:bookmarkEnd w:id="10"/>
      <w:r w:rsidRPr="00780292">
        <w:t>Links</w:t>
      </w:r>
    </w:p>
    <w:p w:rsidR="00000000" w:rsidRPr="00780292" w:rsidP="00FE1212">
      <w:pPr>
        <w:pStyle w:val="BodyText"/>
      </w:pPr>
      <w:r w:rsidRPr="007802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2262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80292" w:rsidP="00FE1212">
      <w:pPr>
        <w:pStyle w:val="BodyText"/>
        <w:sectPr w:rsidSect="007802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0292" w:rsidP="00780292">
      <w:pPr>
        <w:pStyle w:val="SuperHeading"/>
      </w:pPr>
      <w:r w:rsidRPr="00780292">
        <w:t>Assessment Requirements for TLIW5003 Manage rail network control systems</w:t>
      </w:r>
    </w:p>
    <w:p w:rsidR="00000000" w:rsidRPr="00780292" w:rsidP="00780292">
      <w:pPr>
        <w:pStyle w:val="Heading1"/>
      </w:pPr>
      <w:bookmarkStart w:id="11" w:name="O_754402"/>
      <w:bookmarkEnd w:id="11"/>
      <w:r w:rsidRPr="00780292">
        <w:t>Modification History</w:t>
      </w:r>
    </w:p>
    <w:p w:rsidR="00FE1212" w:rsidP="00FE1212">
      <w:pPr>
        <w:pStyle w:val="BodyText"/>
      </w:pPr>
      <w:r w:rsidRPr="00780292">
        <w:t>Release 1. This is the first release of this unit of competency in the TLI Tra</w:t>
      </w:r>
      <w:r w:rsidRPr="00780292">
        <w:t>nsport and Logistics Training Package.</w:t>
      </w:r>
    </w:p>
    <w:p w:rsidR="00000000" w:rsidRPr="00780292" w:rsidP="00780292">
      <w:pPr>
        <w:pStyle w:val="Heading1"/>
      </w:pPr>
      <w:bookmarkStart w:id="12" w:name="O_754403"/>
      <w:bookmarkEnd w:id="12"/>
      <w:r w:rsidRPr="0078029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E12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Evidence required to demonstrate competence in this unit must be relevant to and satisfy all of the requirements of the elements and performance criteria on at least one occasion</w:t>
            </w:r>
            <w:r w:rsidRPr="00780292">
              <w:t xml:space="preserve"> and include:</w:t>
            </w:r>
          </w:p>
        </w:tc>
      </w:tr>
      <w:tr w:rsidTr="00FE12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292" w:rsidP="00780292">
            <w:pPr>
              <w:pStyle w:val="ListBullet"/>
            </w:pPr>
            <w:r w:rsidRPr="00780292">
              <w:t>accessing and using rail industry standards and safety management systems (SMSs)</w:t>
            </w:r>
          </w:p>
          <w:p w:rsidR="00000000" w:rsidRPr="00780292" w:rsidP="00780292">
            <w:pPr>
              <w:pStyle w:val="ListBullet"/>
            </w:pPr>
            <w:r w:rsidRPr="00780292">
              <w:t>applying relevant safeworking and workplace procedures</w:t>
            </w:r>
          </w:p>
          <w:p w:rsidR="00000000" w:rsidRPr="00780292" w:rsidP="00780292">
            <w:pPr>
              <w:pStyle w:val="ListBullet"/>
            </w:pPr>
            <w:r w:rsidRPr="00780292">
              <w:t>communicating effectively with others and interpreting complex information relating to rail operations</w:t>
            </w:r>
          </w:p>
          <w:p w:rsidR="00000000" w:rsidRPr="00780292" w:rsidP="00780292">
            <w:pPr>
              <w:pStyle w:val="ListBullet"/>
            </w:pPr>
            <w:r w:rsidRPr="00780292">
              <w:t xml:space="preserve">identifying job hazards and taking required action to minimise, control or eliminate identified hazards </w:t>
            </w:r>
          </w:p>
          <w:p w:rsidR="00000000" w:rsidRPr="00780292" w:rsidP="00780292">
            <w:pPr>
              <w:pStyle w:val="ListBullet"/>
            </w:pPr>
            <w:r w:rsidRPr="00780292">
              <w:t>managing rail network control and train control systems and their functions</w:t>
            </w:r>
          </w:p>
          <w:p w:rsidR="00000000" w:rsidRPr="00780292" w:rsidP="00780292">
            <w:pPr>
              <w:pStyle w:val="ListBullet"/>
            </w:pPr>
            <w:r w:rsidRPr="00780292">
              <w:t xml:space="preserve">researching relevant information </w:t>
            </w:r>
          </w:p>
          <w:p w:rsidR="00000000" w:rsidRPr="00780292" w:rsidP="00780292">
            <w:pPr>
              <w:pStyle w:val="ListBullet"/>
            </w:pPr>
            <w:r w:rsidRPr="00780292">
              <w:t>reviewing regulatory information changes.</w:t>
            </w:r>
          </w:p>
        </w:tc>
      </w:tr>
    </w:tbl>
    <w:p w:rsidR="00000000" w:rsidRPr="00780292" w:rsidP="00780292">
      <w:pPr>
        <w:pStyle w:val="BodyText"/>
      </w:pPr>
    </w:p>
    <w:p w:rsidR="00000000" w:rsidRPr="00780292" w:rsidP="00780292">
      <w:pPr>
        <w:pStyle w:val="AllowPageBreak"/>
      </w:pPr>
    </w:p>
    <w:p w:rsidR="00000000" w:rsidRPr="00780292" w:rsidP="00780292">
      <w:pPr>
        <w:pStyle w:val="Heading1"/>
      </w:pPr>
      <w:bookmarkStart w:id="13" w:name="O_754404"/>
      <w:bookmarkEnd w:id="13"/>
      <w:r w:rsidRPr="0078029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E12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292">
            <w:pPr>
              <w:pStyle w:val="BodyText"/>
              <w:rPr>
                <w:lang w:val="en-NZ"/>
              </w:rPr>
            </w:pPr>
            <w:r w:rsidRPr="0078029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E12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292" w:rsidP="00780292">
            <w:pPr>
              <w:pStyle w:val="ListBullet"/>
            </w:pPr>
            <w:r w:rsidRPr="00780292">
              <w:t>duty holders and their duties under rail safety legislation</w:t>
            </w:r>
          </w:p>
          <w:p w:rsidR="00000000" w:rsidRPr="00780292" w:rsidP="00780292">
            <w:pPr>
              <w:pStyle w:val="ListBullet"/>
            </w:pPr>
            <w:r w:rsidRPr="00780292">
              <w:t>information to manage rail network control systems</w:t>
            </w:r>
          </w:p>
          <w:p w:rsidR="00000000" w:rsidRPr="00780292" w:rsidP="00780292">
            <w:pPr>
              <w:pStyle w:val="ListBullet"/>
            </w:pPr>
            <w:r w:rsidRPr="00780292">
              <w:t xml:space="preserve">key concepts and definitions relating to rail assets and interfaces </w:t>
            </w:r>
          </w:p>
          <w:p w:rsidR="00000000" w:rsidRPr="00780292" w:rsidP="00780292">
            <w:pPr>
              <w:pStyle w:val="ListBullet"/>
            </w:pPr>
            <w:r w:rsidRPr="00780292">
              <w:t>key principles and practices associated with railway operations</w:t>
            </w:r>
          </w:p>
          <w:p w:rsidR="00000000" w:rsidRPr="00780292" w:rsidP="00780292">
            <w:pPr>
              <w:pStyle w:val="ListBullet"/>
            </w:pPr>
            <w:r w:rsidRPr="00780292">
              <w:t xml:space="preserve">key rail industry regulatory requirements and standards </w:t>
            </w:r>
          </w:p>
          <w:p w:rsidR="00000000" w:rsidRPr="00780292" w:rsidP="00780292">
            <w:pPr>
              <w:pStyle w:val="ListBullet"/>
            </w:pPr>
            <w:r w:rsidRPr="00780292">
              <w:t>rail industry and rail industry terminology, including terminology used in rail industry standards</w:t>
            </w:r>
          </w:p>
          <w:p w:rsidR="00000000" w:rsidRPr="00780292" w:rsidP="00780292">
            <w:pPr>
              <w:pStyle w:val="ListBullet"/>
            </w:pPr>
            <w:r w:rsidRPr="00780292">
              <w:t>rail regulatory framework</w:t>
            </w:r>
          </w:p>
          <w:p w:rsidR="00000000" w:rsidRPr="00780292" w:rsidP="00780292">
            <w:pPr>
              <w:pStyle w:val="ListBullet"/>
            </w:pPr>
            <w:r w:rsidRPr="00780292">
              <w:t>rail safety operating principles</w:t>
            </w:r>
          </w:p>
          <w:p w:rsidR="00000000" w:rsidRPr="00780292" w:rsidP="00780292">
            <w:pPr>
              <w:pStyle w:val="ListBullet"/>
            </w:pPr>
            <w:r w:rsidRPr="00780292">
              <w:t>rail system interoperability</w:t>
            </w:r>
          </w:p>
          <w:p w:rsidR="00000000" w:rsidRPr="00780292" w:rsidP="00780292">
            <w:pPr>
              <w:pStyle w:val="ListBullet"/>
            </w:pPr>
            <w:r w:rsidRPr="00780292">
              <w:t>rail SMSs.</w:t>
            </w:r>
          </w:p>
        </w:tc>
      </w:tr>
    </w:tbl>
    <w:p w:rsidR="00000000" w:rsidRPr="00780292" w:rsidP="00780292">
      <w:pPr>
        <w:pStyle w:val="BodyText"/>
      </w:pPr>
    </w:p>
    <w:p w:rsidR="00000000" w:rsidRPr="00780292" w:rsidP="00780292">
      <w:pPr>
        <w:pStyle w:val="AllowPageBreak"/>
      </w:pPr>
    </w:p>
    <w:p w:rsidR="00000000" w:rsidRPr="00780292" w:rsidP="00780292">
      <w:pPr>
        <w:pStyle w:val="Heading1"/>
      </w:pPr>
      <w:bookmarkStart w:id="14" w:name="O_754405"/>
      <w:bookmarkEnd w:id="14"/>
      <w:r w:rsidRPr="0078029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E1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292" w:rsidP="00780292">
            <w:pPr>
              <w:pStyle w:val="BodyText"/>
            </w:pPr>
            <w:r w:rsidRPr="00780292">
              <w:t xml:space="preserve">As a minimum, assessors must satisfy applicable regulatory requirements, which include requirements in the </w:t>
            </w:r>
            <w:r w:rsidRPr="00780292">
              <w:rPr>
                <w:rStyle w:val="Emphasis"/>
              </w:rPr>
              <w:t>Standards for Registered Training Organisations</w:t>
            </w:r>
            <w:r w:rsidRPr="00780292">
              <w:t xml:space="preserve"> current at the time of assessment. </w:t>
            </w:r>
          </w:p>
          <w:p w:rsidR="00000000" w:rsidRPr="00780292" w:rsidP="00780292">
            <w:pPr>
              <w:pStyle w:val="BodyText"/>
            </w:pPr>
            <w:r w:rsidRPr="00780292">
              <w:t xml:space="preserve">As a minimum, assessment must satisfy applicable regulatory requirements, which include requirements in the </w:t>
            </w:r>
            <w:r w:rsidRPr="00780292">
              <w:rPr>
                <w:rStyle w:val="Emphasis"/>
              </w:rPr>
              <w:t>Standards for Registered Training Organisations</w:t>
            </w:r>
            <w:r w:rsidRPr="00780292">
              <w:t xml:space="preserve"> current at the time of assessment.</w:t>
            </w:r>
          </w:p>
          <w:p w:rsidR="00000000" w:rsidRPr="00780292" w:rsidP="00780292">
            <w:pPr>
              <w:pStyle w:val="BodyText"/>
            </w:pPr>
            <w:r w:rsidRPr="00780292">
              <w:t>Assessment must occur in rail workplace operational situations or</w:t>
            </w:r>
            <w:r w:rsidRPr="00780292">
              <w:t>, where this is not available, in simulated workplace operational situations that replicate rail network control workplace conditions.</w:t>
            </w:r>
          </w:p>
          <w:p w:rsidR="00000000" w:rsidRPr="00780292" w:rsidP="00780292">
            <w:pPr>
              <w:pStyle w:val="BodyText"/>
            </w:pPr>
            <w:r w:rsidRPr="00780292">
              <w:t>Assessment processes and techniques must be appropriate to the language, literacy and numeracy requirements of the work b</w:t>
            </w:r>
            <w:r w:rsidRPr="00780292">
              <w:t>eing performed and the needs of the candidate.</w:t>
            </w:r>
          </w:p>
          <w:p w:rsidR="00000000" w:rsidRPr="00780292" w:rsidP="00780292">
            <w:pPr>
              <w:pStyle w:val="BodyText"/>
            </w:pPr>
            <w:r w:rsidRPr="00780292">
              <w:t>Resources for assessment include:</w:t>
            </w:r>
          </w:p>
          <w:p w:rsidR="00000000" w:rsidRPr="00780292" w:rsidP="00780292">
            <w:pPr>
              <w:pStyle w:val="ListBullet"/>
            </w:pPr>
            <w:r w:rsidRPr="00780292">
              <w:t>a range of relevant exercises, case studies and/or simulations</w:t>
            </w:r>
          </w:p>
          <w:p w:rsidR="00000000" w:rsidRPr="00780292" w:rsidP="00780292">
            <w:pPr>
              <w:pStyle w:val="ListBullet"/>
            </w:pPr>
            <w:r w:rsidRPr="00780292">
              <w:t>relevant and appropriate materials, tools, equipment and personal protective equipment currently used in indust</w:t>
            </w:r>
            <w:r w:rsidRPr="00780292">
              <w:t>ry</w:t>
            </w:r>
          </w:p>
          <w:p w:rsidR="00000000" w:rsidRPr="00780292" w:rsidP="00780292">
            <w:pPr>
              <w:pStyle w:val="ListBullet"/>
            </w:pPr>
            <w:r w:rsidRPr="00780292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780292" w:rsidP="00780292">
      <w:pPr>
        <w:pStyle w:val="BodyText"/>
      </w:pPr>
    </w:p>
    <w:p w:rsidR="00000000" w:rsidRPr="00780292" w:rsidP="00780292">
      <w:pPr>
        <w:pStyle w:val="AllowPageBreak"/>
      </w:pPr>
    </w:p>
    <w:p w:rsidR="00000000" w:rsidRPr="00780292" w:rsidP="00780292">
      <w:pPr>
        <w:pStyle w:val="Heading1"/>
      </w:pPr>
      <w:bookmarkStart w:id="15" w:name="O_754408"/>
      <w:bookmarkEnd w:id="15"/>
      <w:r w:rsidRPr="00780292">
        <w:t>Links</w:t>
      </w:r>
    </w:p>
    <w:p w:rsidR="00000000" w:rsidRPr="00780292" w:rsidP="00FE1212">
      <w:pPr>
        <w:pStyle w:val="BodyText"/>
      </w:pPr>
      <w:r w:rsidRPr="007802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2262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80292" w:rsidP="00780292"/>
    <w:sectPr w:rsidSect="007802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2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292" w:rsidRPr="00FE1212" w:rsidP="00FE12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2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12" w:rsidP="007802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212" w:rsidP="007802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E1212" w:rsidP="007802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292" w:rsidP="007802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1212">
      <w:t>Approved</w:t>
    </w:r>
    <w:r w:rsidR="00FE12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12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1212">
      <w:rPr>
        <w:noProof/>
      </w:rPr>
      <w:t>4</w:t>
    </w:r>
    <w:r>
      <w:rPr>
        <w:noProof/>
      </w:rPr>
      <w:fldChar w:fldCharType="end"/>
    </w:r>
  </w:p>
  <w:p w:rsidR="00780292" w:rsidP="007802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12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1212">
      <w:t>Industry Skills Australia</w:t>
    </w:r>
    <w:r w:rsidR="00FE1212">
      <w:fldChar w:fldCharType="end"/>
    </w:r>
  </w:p>
  <w:p w:rsidR="00780292" w:rsidP="007802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2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292" w:rsidRPr="00FE1212" w:rsidP="00FE12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2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12" w:rsidRPr="002D2AF8" w:rsidP="007802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TLIW5003 Manage rail network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1212" w:rsidP="007802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292" w:rsidRPr="002D2AF8" w:rsidP="007802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1212">
      <w:t>TLIW5003 Manage rail network control systems</w:t>
    </w:r>
    <w:r w:rsidR="00FE12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1212">
      <w:rPr>
        <w:noProof/>
      </w:rPr>
      <w:t>2 March 2025</w:t>
    </w:r>
    <w:r>
      <w:fldChar w:fldCharType="end"/>
    </w:r>
  </w:p>
  <w:p w:rsidR="00780292" w:rsidP="007802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1CE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826C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2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2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2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2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2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2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2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2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2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2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2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292"/>
  </w:style>
  <w:style w:type="character" w:customStyle="1" w:styleId="Heading1Char">
    <w:name w:val="Heading 1 Char"/>
    <w:basedOn w:val="DefaultParagraphFont"/>
    <w:link w:val="Heading1"/>
    <w:rsid w:val="007802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2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2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2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0292"/>
    <w:rPr>
      <w:b/>
      <w:spacing w:val="0"/>
    </w:rPr>
  </w:style>
  <w:style w:type="character" w:styleId="Emphasis">
    <w:name w:val="Emphasis"/>
    <w:basedOn w:val="DefaultParagraphFont"/>
    <w:qFormat/>
    <w:rsid w:val="00780292"/>
    <w:rPr>
      <w:i/>
    </w:rPr>
  </w:style>
  <w:style w:type="paragraph" w:customStyle="1" w:styleId="SuperHeading">
    <w:name w:val="SuperHeading"/>
    <w:basedOn w:val="Normal"/>
    <w:rsid w:val="007802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2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2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2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2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2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2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2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2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2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2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2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2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2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2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2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2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2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2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2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2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2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02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2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2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02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02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2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2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2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2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2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2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2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2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02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2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2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292"/>
  </w:style>
  <w:style w:type="paragraph" w:styleId="TableofFigures">
    <w:name w:val="table of figures"/>
    <w:basedOn w:val="Normal"/>
    <w:next w:val="Normal"/>
    <w:semiHidden/>
    <w:rsid w:val="007802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2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0292"/>
    <w:rPr>
      <w:rFonts w:ascii="Wingdings" w:hAnsi="Wingdings"/>
    </w:rPr>
  </w:style>
  <w:style w:type="paragraph" w:customStyle="1" w:styleId="TableHeading">
    <w:name w:val="Table Heading"/>
    <w:basedOn w:val="HeadingBase"/>
    <w:rsid w:val="007802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292"/>
    <w:rPr>
      <w:color w:val="0033CC"/>
      <w:u w:val="none"/>
    </w:rPr>
  </w:style>
  <w:style w:type="paragraph" w:customStyle="1" w:styleId="BodyTextRight">
    <w:name w:val="Body Text Right"/>
    <w:basedOn w:val="BodyText"/>
    <w:rsid w:val="007802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2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2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2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2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2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292"/>
    <w:rPr>
      <w:sz w:val="32"/>
    </w:rPr>
  </w:style>
  <w:style w:type="paragraph" w:customStyle="1" w:styleId="HeadingProcedure">
    <w:name w:val="Heading Procedure"/>
    <w:basedOn w:val="HeadingBase"/>
    <w:next w:val="Normal"/>
    <w:rsid w:val="007802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292"/>
    <w:pPr>
      <w:spacing w:before="60" w:after="60"/>
    </w:pPr>
  </w:style>
  <w:style w:type="paragraph" w:styleId="ListContinue">
    <w:name w:val="List Continue"/>
    <w:basedOn w:val="List"/>
    <w:rsid w:val="00780292"/>
    <w:pPr>
      <w:ind w:firstLine="0"/>
    </w:pPr>
  </w:style>
  <w:style w:type="paragraph" w:customStyle="1" w:styleId="ListNote">
    <w:name w:val="List Note"/>
    <w:basedOn w:val="List"/>
    <w:rsid w:val="007802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2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2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292"/>
    <w:rPr>
      <w:rFonts w:ascii="Courier New" w:hAnsi="Courier New"/>
    </w:rPr>
  </w:style>
  <w:style w:type="paragraph" w:customStyle="1" w:styleId="NoteBullet">
    <w:name w:val="Note Bullet"/>
    <w:basedOn w:val="Note"/>
    <w:rsid w:val="007802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2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2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2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2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02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2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292"/>
    <w:rPr>
      <w:b/>
      <w:smallCaps/>
    </w:rPr>
  </w:style>
  <w:style w:type="paragraph" w:customStyle="1" w:styleId="TableListNumber">
    <w:name w:val="Table List Number"/>
    <w:basedOn w:val="ListNumber"/>
    <w:rsid w:val="007802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2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292"/>
    <w:pPr>
      <w:numPr>
        <w:numId w:val="8"/>
      </w:numPr>
    </w:pPr>
  </w:style>
  <w:style w:type="paragraph" w:customStyle="1" w:styleId="ListAlpha2">
    <w:name w:val="List Alpha 2"/>
    <w:basedOn w:val="List2"/>
    <w:rsid w:val="00780292"/>
    <w:pPr>
      <w:numPr>
        <w:numId w:val="7"/>
      </w:numPr>
    </w:pPr>
  </w:style>
  <w:style w:type="paragraph" w:styleId="List2">
    <w:name w:val="List 2"/>
    <w:basedOn w:val="BodyText"/>
    <w:rsid w:val="007802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2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2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2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2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2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0292"/>
    <w:pPr>
      <w:numPr>
        <w:numId w:val="3"/>
      </w:numPr>
    </w:pPr>
  </w:style>
  <w:style w:type="paragraph" w:styleId="ListContinue2">
    <w:name w:val="List Continue 2"/>
    <w:basedOn w:val="List2"/>
    <w:rsid w:val="00780292"/>
    <w:pPr>
      <w:ind w:firstLine="0"/>
    </w:pPr>
  </w:style>
  <w:style w:type="paragraph" w:styleId="ListContinue3">
    <w:name w:val="List Continue 3"/>
    <w:basedOn w:val="List3"/>
    <w:rsid w:val="00780292"/>
    <w:pPr>
      <w:ind w:left="1021" w:firstLine="0"/>
    </w:pPr>
  </w:style>
  <w:style w:type="paragraph" w:styleId="ListContinue4">
    <w:name w:val="List Continue 4"/>
    <w:basedOn w:val="List4"/>
    <w:rsid w:val="00780292"/>
    <w:pPr>
      <w:ind w:firstLine="0"/>
    </w:pPr>
  </w:style>
  <w:style w:type="paragraph" w:styleId="ListContinue5">
    <w:name w:val="List Continue 5"/>
    <w:basedOn w:val="List5"/>
    <w:rsid w:val="00780292"/>
    <w:pPr>
      <w:ind w:firstLine="0"/>
    </w:pPr>
  </w:style>
  <w:style w:type="paragraph" w:styleId="ListNumber3">
    <w:name w:val="List Number 3"/>
    <w:basedOn w:val="List3"/>
    <w:rsid w:val="00780292"/>
    <w:pPr>
      <w:numPr>
        <w:numId w:val="4"/>
      </w:numPr>
    </w:pPr>
  </w:style>
  <w:style w:type="paragraph" w:styleId="ListNumber4">
    <w:name w:val="List Number 4"/>
    <w:basedOn w:val="List4"/>
    <w:rsid w:val="00780292"/>
    <w:pPr>
      <w:numPr>
        <w:numId w:val="5"/>
      </w:numPr>
    </w:pPr>
  </w:style>
  <w:style w:type="paragraph" w:styleId="ListNumber5">
    <w:name w:val="List Number 5"/>
    <w:basedOn w:val="List5"/>
    <w:rsid w:val="00780292"/>
    <w:pPr>
      <w:numPr>
        <w:numId w:val="6"/>
      </w:numPr>
    </w:pPr>
  </w:style>
  <w:style w:type="paragraph" w:styleId="BlockText">
    <w:name w:val="Block Text"/>
    <w:basedOn w:val="Normal"/>
    <w:rsid w:val="007802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2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292"/>
    <w:rPr>
      <w:sz w:val="16"/>
      <w:vertAlign w:val="superscript"/>
    </w:rPr>
  </w:style>
  <w:style w:type="character" w:customStyle="1" w:styleId="Symbols">
    <w:name w:val="Symbols"/>
    <w:basedOn w:val="DefaultParagraphFont"/>
    <w:rsid w:val="00780292"/>
    <w:rPr>
      <w:rFonts w:ascii="Symbol" w:hAnsi="Symbol"/>
    </w:rPr>
  </w:style>
  <w:style w:type="character" w:customStyle="1" w:styleId="MenuOptions">
    <w:name w:val="Menu Options"/>
    <w:basedOn w:val="DefaultParagraphFont"/>
    <w:rsid w:val="007802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292"/>
    <w:rPr>
      <w:b/>
    </w:rPr>
  </w:style>
  <w:style w:type="character" w:customStyle="1" w:styleId="Underlined">
    <w:name w:val="Underlined"/>
    <w:basedOn w:val="DefaultParagraphFont"/>
    <w:rsid w:val="00780292"/>
    <w:rPr>
      <w:u w:val="single"/>
    </w:rPr>
  </w:style>
  <w:style w:type="paragraph" w:customStyle="1" w:styleId="TableBodyTextRight">
    <w:name w:val="Table Body Text Right"/>
    <w:basedOn w:val="TableBodyText"/>
    <w:rsid w:val="007802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292"/>
    <w:rPr>
      <w:sz w:val="18"/>
    </w:rPr>
  </w:style>
  <w:style w:type="paragraph" w:customStyle="1" w:styleId="BodySmallRight">
    <w:name w:val="Body Small Right"/>
    <w:basedOn w:val="BodyTextRight"/>
    <w:rsid w:val="00780292"/>
    <w:rPr>
      <w:sz w:val="18"/>
      <w:szCs w:val="18"/>
    </w:rPr>
  </w:style>
  <w:style w:type="paragraph" w:customStyle="1" w:styleId="MarginEdition">
    <w:name w:val="Margin Edition"/>
    <w:basedOn w:val="MarginNote"/>
    <w:rsid w:val="007802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292"/>
    <w:rPr>
      <w:sz w:val="2"/>
      <w:szCs w:val="2"/>
    </w:rPr>
  </w:style>
  <w:style w:type="character" w:customStyle="1" w:styleId="Small">
    <w:name w:val="Small"/>
    <w:basedOn w:val="DefaultParagraphFont"/>
    <w:rsid w:val="00780292"/>
    <w:rPr>
      <w:sz w:val="16"/>
    </w:rPr>
  </w:style>
  <w:style w:type="paragraph" w:customStyle="1" w:styleId="WideTable">
    <w:name w:val="Wide Table"/>
    <w:basedOn w:val="Normal"/>
    <w:rsid w:val="007802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292"/>
  </w:style>
  <w:style w:type="paragraph" w:styleId="Quote">
    <w:name w:val="Quote"/>
    <w:basedOn w:val="Heading1"/>
    <w:link w:val="QuoteChar"/>
    <w:qFormat/>
    <w:rsid w:val="007802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2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292"/>
    <w:pPr>
      <w:pageBreakBefore/>
    </w:pPr>
  </w:style>
  <w:style w:type="paragraph" w:customStyle="1" w:styleId="Border">
    <w:name w:val="Border"/>
    <w:basedOn w:val="Normal"/>
    <w:qFormat/>
    <w:rsid w:val="007802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2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2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2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2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2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2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2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2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292"/>
    <w:rPr>
      <w:u w:val="single"/>
    </w:rPr>
  </w:style>
  <w:style w:type="character" w:customStyle="1" w:styleId="BoldandItalics">
    <w:name w:val="Bold and Italics"/>
    <w:qFormat/>
    <w:rsid w:val="00780292"/>
    <w:rPr>
      <w:b/>
      <w:i/>
      <w:u w:val="none"/>
    </w:rPr>
  </w:style>
  <w:style w:type="paragraph" w:styleId="BalloonText">
    <w:name w:val="Balloon Text"/>
    <w:basedOn w:val="Normal"/>
    <w:link w:val="BalloonTextChar"/>
    <w:rsid w:val="007802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2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2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2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2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2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292"/>
    <w:pPr>
      <w:spacing w:before="0" w:after="0"/>
    </w:pPr>
  </w:style>
  <w:style w:type="paragraph" w:customStyle="1" w:styleId="BodyTextBold">
    <w:name w:val="Body Text Bold"/>
    <w:basedOn w:val="BodyText"/>
    <w:qFormat/>
    <w:rsid w:val="00780292"/>
    <w:rPr>
      <w:b/>
    </w:rPr>
  </w:style>
  <w:style w:type="character" w:styleId="Hyperlink">
    <w:name w:val="Hyperlink"/>
    <w:basedOn w:val="DefaultParagraphFont"/>
    <w:uiPriority w:val="99"/>
    <w:unhideWhenUsed/>
    <w:rsid w:val="00FE12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5197</Characters>
  <Application>Microsoft Office Word</Application>
  <DocSecurity>0</DocSecurity>
  <Lines>162</Lines>
  <Paragraphs>105</Paragraphs>
  <ScaleCrop>false</ScaleCrop>
  <Company>Author-it Software Corporation Ltd.</Company>
  <LinksUpToDate>false</LinksUpToDate>
  <CharactersWithSpaces>5898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TLIW5003 Manage rail network control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2025-03-01T16:02:00Z</dcterms:created>
  <dcterms:modified xsi:type="dcterms:W3CDTF">2025-03-01T16:02:00Z</dcterms:modified>
</cp:coreProperties>
</file>