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6B9" w:rsidP="00831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TLIW5002 Manage rail assets and interfaces</w:t>
      </w:r>
      <w:r>
        <w:fldChar w:fldCharType="end"/>
      </w:r>
    </w:p>
    <w:p w:rsidR="008316B9" w:rsidP="008316B9">
      <w:pPr>
        <w:pStyle w:val="Version"/>
        <w:sectPr w:rsidSect="00441E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E4E" w:rsidP="00441E4E">
      <w:pPr>
        <w:pStyle w:val="SuperHeading"/>
      </w:pPr>
      <w:r w:rsidRPr="00441E4E">
        <w:t>TLIW5002 Manage rail assets and interfaces</w:t>
      </w:r>
    </w:p>
    <w:p w:rsidR="00000000" w:rsidRPr="00441E4E" w:rsidP="00441E4E">
      <w:pPr>
        <w:pStyle w:val="Heading1"/>
      </w:pPr>
      <w:bookmarkStart w:id="1" w:name="O_754373"/>
      <w:bookmarkEnd w:id="1"/>
      <w:r w:rsidRPr="00441E4E">
        <w:t>Modification History</w:t>
      </w:r>
    </w:p>
    <w:p w:rsidR="008316B9" w:rsidP="008316B9">
      <w:pPr>
        <w:pStyle w:val="BodyText"/>
      </w:pPr>
      <w:r w:rsidRPr="00441E4E">
        <w:t>Release 1. This is the first release of this unit of competency in the TLI Transport and Logistics Training Package.</w:t>
      </w:r>
    </w:p>
    <w:p w:rsidR="00000000" w:rsidRPr="00441E4E" w:rsidP="00441E4E">
      <w:pPr>
        <w:pStyle w:val="Heading1"/>
      </w:pPr>
      <w:bookmarkStart w:id="2" w:name="O_754374"/>
      <w:bookmarkEnd w:id="2"/>
      <w:r w:rsidRPr="00441E4E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E4E" w:rsidP="00441E4E">
            <w:pPr>
              <w:pStyle w:val="BodyText"/>
            </w:pPr>
            <w:r w:rsidRPr="00441E4E">
              <w:t>This unit involves the skills and knowledge required to manage rail assets and interface</w:t>
            </w:r>
            <w:r w:rsidRPr="00441E4E">
              <w:t>s, in accordance with workplace procedures and regulatory requirements.</w:t>
            </w:r>
          </w:p>
          <w:p w:rsidR="00000000" w:rsidRPr="00441E4E" w:rsidP="00441E4E">
            <w:pPr>
              <w:pStyle w:val="BodyText"/>
            </w:pPr>
            <w:r w:rsidRPr="00441E4E">
              <w:t>It includes managing rail infrastructure fixed assets and maintenance regimes; managing rail operation fixed assets and management regimes; applying reliability, availability, maintain</w:t>
            </w:r>
            <w:r w:rsidRPr="00441E4E">
              <w:t xml:space="preserve">ability and safety of rail infrastructure; and managing wheel rail interface. </w:t>
            </w:r>
          </w:p>
          <w:p w:rsidR="00000000" w:rsidRPr="00441E4E" w:rsidP="00441E4E">
            <w:pPr>
              <w:pStyle w:val="BodyText"/>
            </w:pPr>
            <w:r w:rsidRPr="00441E4E">
              <w:t>This unit involves knowledge of rail assets in general terms. It covers the different rail infrastructure and operational components and can be applied to freight, heavy haul or</w:t>
            </w:r>
            <w:r w:rsidRPr="00441E4E">
              <w:t xml:space="preserve"> passenger rail systems.</w:t>
            </w:r>
          </w:p>
          <w:p w:rsidR="00000000" w:rsidRPr="00441E4E" w:rsidP="00441E4E">
            <w:pPr>
              <w:pStyle w:val="BodyText"/>
            </w:pPr>
            <w:r w:rsidRPr="00441E4E">
              <w:t>No licensing, legislative or certification requirements apply to this unit at the time of publication.</w:t>
            </w:r>
          </w:p>
        </w:tc>
      </w:tr>
    </w:tbl>
    <w:p w:rsidR="008316B9" w:rsidP="00441E4E">
      <w:pPr>
        <w:pStyle w:val="BodyText"/>
      </w:pPr>
    </w:p>
    <w:p w:rsidR="008316B9" w:rsidP="00441E4E">
      <w:pPr>
        <w:pStyle w:val="BodyText"/>
      </w:pPr>
    </w:p>
    <w:p w:rsidR="00000000" w:rsidRPr="00441E4E" w:rsidP="00441E4E">
      <w:pPr>
        <w:pStyle w:val="Heading1"/>
      </w:pPr>
      <w:bookmarkStart w:id="3" w:name="O_754375"/>
      <w:bookmarkEnd w:id="3"/>
      <w:r w:rsidRPr="00441E4E">
        <w:t>Pre-requisite Unit</w:t>
      </w:r>
    </w:p>
    <w:p w:rsidR="008316B9" w:rsidP="008316B9">
      <w:pPr>
        <w:pStyle w:val="BodyText"/>
      </w:pPr>
      <w:r w:rsidRPr="00441E4E">
        <w:t>Not applicable.</w:t>
      </w:r>
    </w:p>
    <w:p w:rsidR="00000000" w:rsidRPr="00441E4E" w:rsidP="00441E4E">
      <w:pPr>
        <w:pStyle w:val="Heading1"/>
      </w:pPr>
      <w:bookmarkStart w:id="4" w:name="O_754376"/>
      <w:bookmarkEnd w:id="4"/>
      <w:r w:rsidRPr="00441E4E">
        <w:t>Competency Field</w:t>
      </w:r>
    </w:p>
    <w:p w:rsidR="008316B9" w:rsidP="008316B9">
      <w:pPr>
        <w:pStyle w:val="BodyText"/>
      </w:pPr>
      <w:r w:rsidRPr="00441E4E">
        <w:t>W – Equipment and Systems Operations</w:t>
      </w:r>
    </w:p>
    <w:p w:rsidR="00000000" w:rsidRPr="00441E4E" w:rsidP="00441E4E">
      <w:pPr>
        <w:pStyle w:val="Heading1"/>
      </w:pPr>
      <w:bookmarkStart w:id="5" w:name="O_754377"/>
      <w:bookmarkEnd w:id="5"/>
      <w:r w:rsidRPr="00441E4E">
        <w:t>Unit Sector</w:t>
      </w:r>
    </w:p>
    <w:p w:rsidR="008316B9" w:rsidP="008316B9">
      <w:pPr>
        <w:pStyle w:val="BodyText"/>
      </w:pPr>
      <w:r w:rsidRPr="00441E4E">
        <w:t>Not applicable.</w:t>
      </w:r>
    </w:p>
    <w:p w:rsidR="00000000" w:rsidRPr="00441E4E" w:rsidP="00441E4E">
      <w:pPr>
        <w:pStyle w:val="Heading1"/>
      </w:pPr>
      <w:bookmarkStart w:id="6" w:name="O_754378"/>
      <w:bookmarkEnd w:id="6"/>
      <w:r w:rsidRPr="00441E4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Performance criteria describe the performance needed to demonstrate achievement of the element.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E4E" w:rsidP="00441E4E">
            <w:pPr>
              <w:pStyle w:val="BodyText"/>
            </w:pPr>
            <w:r w:rsidRPr="00441E4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rPr>
                <w:rStyle w:val="SpecialBold"/>
              </w:rPr>
              <w:t>Manage rail infrastructure fixed assets and maintenance regimes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Components and functions of track and track bed are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Electrical infrastructure components and functions are identified are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Other fixed assets and their functions are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Hazards are identified, risks are assessed and control measures are implemented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Organisational track inspection methodologies are identified, anal</w:t>
            </w:r>
            <w:r w:rsidRPr="00441E4E">
              <w:t>ysed and recommendations for improvement are made to management as required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Inspection and maintenance regimes for other assets are identified, analysed and recommendations for improvement are made to management as required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E4E" w:rsidP="00441E4E">
            <w:pPr>
              <w:pStyle w:val="BodyText"/>
            </w:pPr>
            <w:r w:rsidRPr="00441E4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rPr>
                <w:rStyle w:val="SpecialBold"/>
              </w:rPr>
              <w:t xml:space="preserve">Manage rail operation </w:t>
            </w:r>
            <w:r w:rsidRPr="00441E4E">
              <w:rPr>
                <w:rStyle w:val="SpecialBold"/>
              </w:rPr>
              <w:t>fixed assets and management regimes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Rail operation assets and their individual life cycles are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Asset maintenance plans are identified, accessed and implemented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Processes to monitor asset utilisation and their effectiveness in meeting operational needs are identified and followed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Potential conflict between operational asset utilisation and maintenance requirements are identified, explained and managed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Organisational technologies and processes that could enhance asset utilisation are identified, analysed and recommended to management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Inspection and maintenance regimes for other assets are identified and analysed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E4E" w:rsidP="00441E4E">
            <w:pPr>
              <w:pStyle w:val="BodyText"/>
            </w:pPr>
            <w:r w:rsidRPr="00441E4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rPr>
                <w:rStyle w:val="SpecialBold"/>
              </w:rPr>
              <w:t>Apply reliability, availabil</w:t>
            </w:r>
            <w:r w:rsidRPr="00441E4E">
              <w:rPr>
                <w:rStyle w:val="SpecialBold"/>
              </w:rPr>
              <w:t>ity, maintainability and safety of rail infrastructure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Concepts related to rail infrastructure reliability, availability, maintainability and safety (RAMS) are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Risk assessment is undertaken in relation to rail infrastructure RAMS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Programs are developed and implemented to ensure rail infrastructure RAMS are applied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Impacts of safety requirements on rail network are identified, explained and taken int</w:t>
            </w:r>
            <w:r w:rsidRPr="00441E4E">
              <w:t>o consideration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E4E" w:rsidP="00441E4E">
            <w:pPr>
              <w:pStyle w:val="BodyText"/>
            </w:pPr>
            <w:r w:rsidRPr="00441E4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rPr>
                <w:rStyle w:val="SpecialBold"/>
              </w:rPr>
              <w:t>Manage wheel rail interface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Wheel rail interface is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Defects and problems related to wheel rail interface are anticipated and rectified, and preventative programs are developed and implemented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Impacts of poor management of wheel rail interface are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Damage that can be caused by poor wheel rail interface is identified and explained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Methods for measuring and maintaining rail profiles are identified and applied</w:t>
            </w:r>
          </w:p>
        </w:tc>
      </w:tr>
      <w:tr w:rsidTr="008316B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E4E">
            <w:pPr>
              <w:pStyle w:val="BodyText"/>
              <w:rPr>
                <w:lang w:val="en-NZ"/>
              </w:rPr>
            </w:pPr>
            <w:r w:rsidRPr="00441E4E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E4E" w:rsidP="00441E4E">
            <w:pPr>
              <w:pStyle w:val="BodyText"/>
            </w:pPr>
            <w:r w:rsidRPr="00441E4E">
              <w:t>Methods for maintaining rolling stock wheels are identified and applied</w:t>
            </w:r>
          </w:p>
        </w:tc>
      </w:tr>
    </w:tbl>
    <w:p w:rsidR="008316B9" w:rsidP="00441E4E">
      <w:pPr>
        <w:pStyle w:val="BodyText"/>
      </w:pPr>
    </w:p>
    <w:p w:rsidR="008316B9" w:rsidP="00441E4E">
      <w:pPr>
        <w:pStyle w:val="BodyText"/>
      </w:pPr>
    </w:p>
    <w:p w:rsidR="00000000" w:rsidRPr="00441E4E" w:rsidP="00441E4E">
      <w:pPr>
        <w:pStyle w:val="Heading1"/>
      </w:pPr>
      <w:bookmarkStart w:id="7" w:name="O_754379"/>
      <w:bookmarkEnd w:id="7"/>
      <w:r w:rsidRPr="00441E4E">
        <w:t>Foundation Skills</w:t>
      </w:r>
    </w:p>
    <w:p w:rsidR="008316B9" w:rsidP="008316B9">
      <w:pPr>
        <w:pStyle w:val="BodyText"/>
      </w:pPr>
      <w:r w:rsidRPr="00441E4E">
        <w:t>Foundation skills essential to performance are explicit in the performance criteria of this unit of competency.</w:t>
      </w:r>
    </w:p>
    <w:p w:rsidR="00000000" w:rsidRPr="00441E4E" w:rsidP="00441E4E">
      <w:pPr>
        <w:pStyle w:val="Heading1"/>
      </w:pPr>
      <w:bookmarkStart w:id="8" w:name="O_754380"/>
      <w:bookmarkEnd w:id="8"/>
      <w:r w:rsidRPr="00441E4E">
        <w:t>Range of Conditions</w:t>
      </w:r>
    </w:p>
    <w:p w:rsidR="00000000" w:rsidRPr="00441E4E" w:rsidP="008316B9">
      <w:pPr>
        <w:pStyle w:val="BodyText"/>
      </w:pPr>
      <w:r w:rsidRPr="00441E4E">
        <w:t>Range is restricted to essential operating conditions and any other variables essential to the work environment.</w:t>
      </w:r>
    </w:p>
    <w:p w:rsidR="008316B9" w:rsidP="008316B9">
      <w:pPr>
        <w:pStyle w:val="BodyText"/>
      </w:pPr>
      <w:r w:rsidRPr="00441E4E">
        <w:t>Non-essential conditions can be found in the Companion Volume Implementation Guide.</w:t>
      </w:r>
    </w:p>
    <w:p w:rsidR="00000000" w:rsidRPr="00441E4E" w:rsidP="00441E4E">
      <w:pPr>
        <w:pStyle w:val="Heading1"/>
      </w:pPr>
      <w:bookmarkStart w:id="9" w:name="O_754381"/>
      <w:bookmarkEnd w:id="9"/>
      <w:r w:rsidRPr="00441E4E">
        <w:t>Unit Mapping Informat</w:t>
      </w:r>
      <w:r w:rsidRPr="00441E4E">
        <w:t>ion</w:t>
      </w:r>
    </w:p>
    <w:p w:rsidR="008316B9" w:rsidP="008316B9">
      <w:pPr>
        <w:pStyle w:val="BodyText"/>
      </w:pPr>
      <w:r w:rsidRPr="00441E4E">
        <w:t>This unit replaces and is equivalent to TLIW5002A Manage rail assets and interfaces.</w:t>
      </w:r>
    </w:p>
    <w:p w:rsidR="00000000" w:rsidRPr="00441E4E" w:rsidP="00441E4E">
      <w:pPr>
        <w:pStyle w:val="Heading1"/>
      </w:pPr>
      <w:bookmarkStart w:id="10" w:name="O_754388"/>
      <w:bookmarkEnd w:id="10"/>
      <w:r w:rsidRPr="00441E4E">
        <w:t>Links</w:t>
      </w:r>
    </w:p>
    <w:p w:rsidR="00000000" w:rsidRPr="00441E4E" w:rsidP="008316B9">
      <w:pPr>
        <w:pStyle w:val="BodyText"/>
      </w:pPr>
      <w:r w:rsidRPr="00441E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05F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41E4E" w:rsidP="00441E4E"/>
    <w:sectPr w:rsidSect="00441E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4E" w:rsidRPr="008316B9" w:rsidP="00831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B9" w:rsidP="00441E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6B9" w:rsidP="00441E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316B9" w:rsidP="00441E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E4E" w:rsidRPr="008316B9" w:rsidP="00831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E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6B9" w:rsidRPr="002D2AF8" w:rsidP="00441E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TLIW5002 Manage rail assets and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316B9" w:rsidP="00441E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E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E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E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E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E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E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E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E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E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E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E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E4E"/>
  </w:style>
  <w:style w:type="character" w:customStyle="1" w:styleId="Heading1Char">
    <w:name w:val="Heading 1 Char"/>
    <w:basedOn w:val="DefaultParagraphFont"/>
    <w:link w:val="Heading1"/>
    <w:rsid w:val="00441E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E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E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1E4E"/>
    <w:rPr>
      <w:b/>
      <w:spacing w:val="0"/>
    </w:rPr>
  </w:style>
  <w:style w:type="paragraph" w:customStyle="1" w:styleId="SuperHeading">
    <w:name w:val="SuperHeading"/>
    <w:basedOn w:val="Normal"/>
    <w:rsid w:val="00441E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E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E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E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E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E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E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E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E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E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E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E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E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E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E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E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E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E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E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E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E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E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E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E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E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E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E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E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E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E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E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E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E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E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E4E"/>
    <w:rPr>
      <w:i/>
    </w:rPr>
  </w:style>
  <w:style w:type="paragraph" w:styleId="Caption">
    <w:name w:val="caption"/>
    <w:basedOn w:val="BodyText"/>
    <w:next w:val="Normal"/>
    <w:qFormat/>
    <w:rsid w:val="00441E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E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E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E4E"/>
  </w:style>
  <w:style w:type="paragraph" w:styleId="TableofFigures">
    <w:name w:val="table of figures"/>
    <w:basedOn w:val="Normal"/>
    <w:next w:val="Normal"/>
    <w:semiHidden/>
    <w:rsid w:val="00441E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E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E4E"/>
    <w:rPr>
      <w:rFonts w:ascii="Wingdings" w:hAnsi="Wingdings"/>
    </w:rPr>
  </w:style>
  <w:style w:type="paragraph" w:customStyle="1" w:styleId="TableHeading">
    <w:name w:val="Table Heading"/>
    <w:basedOn w:val="HeadingBase"/>
    <w:rsid w:val="00441E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E4E"/>
    <w:rPr>
      <w:color w:val="0033CC"/>
      <w:u w:val="none"/>
    </w:rPr>
  </w:style>
  <w:style w:type="paragraph" w:customStyle="1" w:styleId="BodyTextRight">
    <w:name w:val="Body Text Right"/>
    <w:basedOn w:val="BodyText"/>
    <w:rsid w:val="00441E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E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E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E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E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E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E4E"/>
    <w:rPr>
      <w:sz w:val="32"/>
    </w:rPr>
  </w:style>
  <w:style w:type="paragraph" w:customStyle="1" w:styleId="HeadingProcedure">
    <w:name w:val="Heading Procedure"/>
    <w:basedOn w:val="HeadingBase"/>
    <w:next w:val="Normal"/>
    <w:rsid w:val="00441E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E4E"/>
    <w:pPr>
      <w:spacing w:before="60" w:after="60"/>
    </w:pPr>
  </w:style>
  <w:style w:type="paragraph" w:styleId="ListContinue">
    <w:name w:val="List Continue"/>
    <w:basedOn w:val="List"/>
    <w:rsid w:val="00441E4E"/>
    <w:pPr>
      <w:ind w:firstLine="0"/>
    </w:pPr>
  </w:style>
  <w:style w:type="paragraph" w:customStyle="1" w:styleId="ListNote">
    <w:name w:val="List Note"/>
    <w:basedOn w:val="List"/>
    <w:rsid w:val="00441E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E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E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E4E"/>
    <w:rPr>
      <w:rFonts w:ascii="Courier New" w:hAnsi="Courier New"/>
    </w:rPr>
  </w:style>
  <w:style w:type="paragraph" w:customStyle="1" w:styleId="NoteBullet">
    <w:name w:val="Note Bullet"/>
    <w:basedOn w:val="Note"/>
    <w:rsid w:val="00441E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E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E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E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E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E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E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E4E"/>
    <w:rPr>
      <w:b/>
      <w:smallCaps/>
    </w:rPr>
  </w:style>
  <w:style w:type="paragraph" w:customStyle="1" w:styleId="TableListNumber">
    <w:name w:val="Table List Number"/>
    <w:basedOn w:val="ListNumber"/>
    <w:rsid w:val="00441E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E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E4E"/>
    <w:pPr>
      <w:numPr>
        <w:numId w:val="7"/>
      </w:numPr>
    </w:pPr>
  </w:style>
  <w:style w:type="paragraph" w:customStyle="1" w:styleId="ListAlpha2">
    <w:name w:val="List Alpha 2"/>
    <w:basedOn w:val="List2"/>
    <w:rsid w:val="00441E4E"/>
    <w:pPr>
      <w:numPr>
        <w:numId w:val="6"/>
      </w:numPr>
    </w:pPr>
  </w:style>
  <w:style w:type="paragraph" w:styleId="List2">
    <w:name w:val="List 2"/>
    <w:basedOn w:val="BodyText"/>
    <w:rsid w:val="00441E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E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E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E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E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E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E4E"/>
    <w:pPr>
      <w:numPr>
        <w:numId w:val="2"/>
      </w:numPr>
    </w:pPr>
  </w:style>
  <w:style w:type="paragraph" w:styleId="ListContinue2">
    <w:name w:val="List Continue 2"/>
    <w:basedOn w:val="List2"/>
    <w:rsid w:val="00441E4E"/>
    <w:pPr>
      <w:ind w:firstLine="0"/>
    </w:pPr>
  </w:style>
  <w:style w:type="paragraph" w:styleId="ListContinue3">
    <w:name w:val="List Continue 3"/>
    <w:basedOn w:val="List3"/>
    <w:rsid w:val="00441E4E"/>
    <w:pPr>
      <w:ind w:left="1021" w:firstLine="0"/>
    </w:pPr>
  </w:style>
  <w:style w:type="paragraph" w:styleId="ListContinue4">
    <w:name w:val="List Continue 4"/>
    <w:basedOn w:val="List4"/>
    <w:rsid w:val="00441E4E"/>
    <w:pPr>
      <w:ind w:firstLine="0"/>
    </w:pPr>
  </w:style>
  <w:style w:type="paragraph" w:styleId="ListContinue5">
    <w:name w:val="List Continue 5"/>
    <w:basedOn w:val="List5"/>
    <w:rsid w:val="00441E4E"/>
    <w:pPr>
      <w:ind w:firstLine="0"/>
    </w:pPr>
  </w:style>
  <w:style w:type="paragraph" w:styleId="ListNumber3">
    <w:name w:val="List Number 3"/>
    <w:basedOn w:val="List3"/>
    <w:rsid w:val="00441E4E"/>
    <w:pPr>
      <w:numPr>
        <w:numId w:val="3"/>
      </w:numPr>
    </w:pPr>
  </w:style>
  <w:style w:type="paragraph" w:styleId="ListNumber4">
    <w:name w:val="List Number 4"/>
    <w:basedOn w:val="List4"/>
    <w:rsid w:val="00441E4E"/>
    <w:pPr>
      <w:numPr>
        <w:numId w:val="4"/>
      </w:numPr>
    </w:pPr>
  </w:style>
  <w:style w:type="paragraph" w:styleId="ListNumber5">
    <w:name w:val="List Number 5"/>
    <w:basedOn w:val="List5"/>
    <w:rsid w:val="00441E4E"/>
    <w:pPr>
      <w:numPr>
        <w:numId w:val="5"/>
      </w:numPr>
    </w:pPr>
  </w:style>
  <w:style w:type="paragraph" w:styleId="BlockText">
    <w:name w:val="Block Text"/>
    <w:basedOn w:val="Normal"/>
    <w:rsid w:val="00441E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E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E4E"/>
    <w:rPr>
      <w:sz w:val="16"/>
      <w:vertAlign w:val="superscript"/>
    </w:rPr>
  </w:style>
  <w:style w:type="character" w:customStyle="1" w:styleId="Symbols">
    <w:name w:val="Symbols"/>
    <w:basedOn w:val="DefaultParagraphFont"/>
    <w:rsid w:val="00441E4E"/>
    <w:rPr>
      <w:rFonts w:ascii="Symbol" w:hAnsi="Symbol"/>
    </w:rPr>
  </w:style>
  <w:style w:type="character" w:customStyle="1" w:styleId="MenuOptions">
    <w:name w:val="Menu Options"/>
    <w:basedOn w:val="DefaultParagraphFont"/>
    <w:rsid w:val="00441E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E4E"/>
    <w:rPr>
      <w:b/>
    </w:rPr>
  </w:style>
  <w:style w:type="character" w:customStyle="1" w:styleId="Underlined">
    <w:name w:val="Underlined"/>
    <w:basedOn w:val="DefaultParagraphFont"/>
    <w:rsid w:val="00441E4E"/>
    <w:rPr>
      <w:u w:val="single"/>
    </w:rPr>
  </w:style>
  <w:style w:type="paragraph" w:customStyle="1" w:styleId="TableBodyTextRight">
    <w:name w:val="Table Body Text Right"/>
    <w:basedOn w:val="TableBodyText"/>
    <w:rsid w:val="00441E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E4E"/>
    <w:rPr>
      <w:sz w:val="18"/>
    </w:rPr>
  </w:style>
  <w:style w:type="paragraph" w:customStyle="1" w:styleId="BodySmallRight">
    <w:name w:val="Body Small Right"/>
    <w:basedOn w:val="BodyTextRight"/>
    <w:rsid w:val="00441E4E"/>
    <w:rPr>
      <w:sz w:val="18"/>
      <w:szCs w:val="18"/>
    </w:rPr>
  </w:style>
  <w:style w:type="paragraph" w:customStyle="1" w:styleId="MarginEdition">
    <w:name w:val="Margin Edition"/>
    <w:basedOn w:val="MarginNote"/>
    <w:rsid w:val="00441E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E4E"/>
    <w:rPr>
      <w:sz w:val="2"/>
      <w:szCs w:val="2"/>
    </w:rPr>
  </w:style>
  <w:style w:type="character" w:customStyle="1" w:styleId="Small">
    <w:name w:val="Small"/>
    <w:basedOn w:val="DefaultParagraphFont"/>
    <w:rsid w:val="00441E4E"/>
    <w:rPr>
      <w:sz w:val="16"/>
    </w:rPr>
  </w:style>
  <w:style w:type="paragraph" w:customStyle="1" w:styleId="WideTable">
    <w:name w:val="Wide Table"/>
    <w:basedOn w:val="Normal"/>
    <w:rsid w:val="00441E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E4E"/>
  </w:style>
  <w:style w:type="paragraph" w:styleId="Quote">
    <w:name w:val="Quote"/>
    <w:basedOn w:val="Heading1"/>
    <w:link w:val="QuoteChar"/>
    <w:qFormat/>
    <w:rsid w:val="00441E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E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E4E"/>
    <w:pPr>
      <w:pageBreakBefore/>
    </w:pPr>
  </w:style>
  <w:style w:type="paragraph" w:customStyle="1" w:styleId="Border">
    <w:name w:val="Border"/>
    <w:basedOn w:val="Normal"/>
    <w:qFormat/>
    <w:rsid w:val="00441E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E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E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E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E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E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E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E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E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E4E"/>
    <w:rPr>
      <w:u w:val="single"/>
    </w:rPr>
  </w:style>
  <w:style w:type="character" w:customStyle="1" w:styleId="BoldandItalics">
    <w:name w:val="Bold and Italics"/>
    <w:qFormat/>
    <w:rsid w:val="00441E4E"/>
    <w:rPr>
      <w:b/>
      <w:i/>
      <w:u w:val="none"/>
    </w:rPr>
  </w:style>
  <w:style w:type="paragraph" w:styleId="BalloonText">
    <w:name w:val="Balloon Text"/>
    <w:basedOn w:val="Normal"/>
    <w:link w:val="BalloonTextChar"/>
    <w:rsid w:val="00441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E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E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E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E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E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E4E"/>
    <w:pPr>
      <w:spacing w:before="0" w:after="0"/>
    </w:pPr>
  </w:style>
  <w:style w:type="paragraph" w:customStyle="1" w:styleId="BodyTextBold">
    <w:name w:val="Body Text Bold"/>
    <w:basedOn w:val="BodyText"/>
    <w:qFormat/>
    <w:rsid w:val="00441E4E"/>
    <w:rPr>
      <w:b/>
    </w:rPr>
  </w:style>
  <w:style w:type="character" w:styleId="Hyperlink">
    <w:name w:val="Hyperlink"/>
    <w:basedOn w:val="DefaultParagraphFont"/>
    <w:uiPriority w:val="99"/>
    <w:unhideWhenUsed/>
    <w:rsid w:val="00831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615</Words>
  <Characters>3915</Characters>
  <Application>Microsoft Office Word</Application>
  <DocSecurity>0</DocSecurity>
  <Lines>170</Lines>
  <Paragraphs>96</Paragraphs>
  <ScaleCrop>false</ScaleCrop>
  <Company>Author-it Software Corporation Ltd.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TLIW5002 Manage rail assets and interfaces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2024-07-12T07:38:00Z</dcterms:created>
  <dcterms:modified xsi:type="dcterms:W3CDTF">2024-07-12T07:38:00Z</dcterms:modified>
</cp:coreProperties>
</file>