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5F60" w:rsidP="00755F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TLIW5001 Apply rail communications systems</w:t>
      </w:r>
      <w:r>
        <w:fldChar w:fldCharType="end"/>
      </w:r>
    </w:p>
    <w:p w:rsidR="00755F60" w:rsidP="00755F60">
      <w:pPr>
        <w:pStyle w:val="Version"/>
        <w:sectPr w:rsidSect="002A2A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2ABA" w:rsidP="002A2ABA">
      <w:pPr>
        <w:pStyle w:val="SuperHeading"/>
      </w:pPr>
      <w:r w:rsidRPr="002A2ABA">
        <w:t>TLIW5001 Apply rail communications systems</w:t>
      </w:r>
    </w:p>
    <w:p w:rsidR="00000000" w:rsidRPr="002A2ABA" w:rsidP="002A2ABA">
      <w:pPr>
        <w:pStyle w:val="Heading1"/>
      </w:pPr>
      <w:bookmarkStart w:id="1" w:name="O_754354"/>
      <w:bookmarkEnd w:id="1"/>
      <w:r w:rsidRPr="002A2ABA">
        <w:t>Modification History</w:t>
      </w:r>
    </w:p>
    <w:p w:rsidR="00755F60" w:rsidP="00755F60">
      <w:pPr>
        <w:pStyle w:val="BodyText"/>
      </w:pPr>
      <w:r w:rsidRPr="002A2ABA">
        <w:t>Release 1. This is the first release of this unit of competency in the TLI Transport and Logistics Training Package.</w:t>
      </w:r>
    </w:p>
    <w:p w:rsidR="00000000" w:rsidRPr="002A2ABA" w:rsidP="002A2ABA">
      <w:pPr>
        <w:pStyle w:val="Heading1"/>
      </w:pPr>
      <w:bookmarkStart w:id="2" w:name="O_754355"/>
      <w:bookmarkEnd w:id="2"/>
      <w:r w:rsidRPr="002A2ABA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55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BA" w:rsidP="002A2ABA">
            <w:pPr>
              <w:pStyle w:val="BodyText"/>
            </w:pPr>
            <w:r w:rsidRPr="002A2ABA">
              <w:t>This unit involves applying rail communications systems, in accordance with workplace pr</w:t>
            </w:r>
            <w:r w:rsidRPr="002A2ABA">
              <w:t>ocedures and regulatory requirements.</w:t>
            </w:r>
          </w:p>
          <w:p w:rsidR="00000000" w:rsidRPr="002A2ABA" w:rsidP="002A2ABA">
            <w:pPr>
              <w:pStyle w:val="BodyText"/>
            </w:pPr>
            <w:r w:rsidRPr="002A2ABA">
              <w:t xml:space="preserve">It includes preparing to apply rail communications systems, recording and logging communications, and ensuring safeworking systems are incorporated into communications systems. </w:t>
            </w:r>
          </w:p>
          <w:p w:rsidR="00000000" w:rsidRPr="002A2ABA" w:rsidP="002A2ABA">
            <w:pPr>
              <w:pStyle w:val="BodyText"/>
            </w:pPr>
            <w:r w:rsidRPr="002A2ABA">
              <w:t>No licensing, legislative or certificati</w:t>
            </w:r>
            <w:r w:rsidRPr="002A2ABA">
              <w:t>on requirements apply to this unit at the time of publication.</w:t>
            </w:r>
          </w:p>
        </w:tc>
      </w:tr>
    </w:tbl>
    <w:p w:rsidR="00755F60" w:rsidP="002A2ABA">
      <w:pPr>
        <w:pStyle w:val="BodyText"/>
      </w:pPr>
    </w:p>
    <w:p w:rsidR="00755F60" w:rsidP="002A2ABA">
      <w:pPr>
        <w:pStyle w:val="BodyText"/>
      </w:pPr>
    </w:p>
    <w:p w:rsidR="00000000" w:rsidRPr="002A2ABA" w:rsidP="002A2ABA">
      <w:pPr>
        <w:pStyle w:val="Heading1"/>
      </w:pPr>
      <w:bookmarkStart w:id="3" w:name="O_754356"/>
      <w:bookmarkEnd w:id="3"/>
      <w:r w:rsidRPr="002A2ABA">
        <w:t>Pre-requisite Unit</w:t>
      </w:r>
    </w:p>
    <w:p w:rsidR="00755F60" w:rsidP="00755F60">
      <w:pPr>
        <w:pStyle w:val="BodyText"/>
      </w:pPr>
      <w:r w:rsidRPr="002A2ABA">
        <w:t>Not applicable.</w:t>
      </w:r>
    </w:p>
    <w:p w:rsidR="00000000" w:rsidRPr="002A2ABA" w:rsidP="002A2ABA">
      <w:pPr>
        <w:pStyle w:val="Heading1"/>
      </w:pPr>
      <w:bookmarkStart w:id="4" w:name="O_754357"/>
      <w:bookmarkEnd w:id="4"/>
      <w:r w:rsidRPr="002A2ABA">
        <w:t>Competency Field</w:t>
      </w:r>
    </w:p>
    <w:p w:rsidR="00755F60" w:rsidP="00755F60">
      <w:pPr>
        <w:pStyle w:val="BodyText"/>
      </w:pPr>
      <w:r w:rsidRPr="002A2ABA">
        <w:t>W – Equipment and Systems Operations</w:t>
      </w:r>
    </w:p>
    <w:p w:rsidR="00000000" w:rsidRPr="002A2ABA" w:rsidP="002A2ABA">
      <w:pPr>
        <w:pStyle w:val="Heading1"/>
      </w:pPr>
      <w:bookmarkStart w:id="5" w:name="O_754358"/>
      <w:bookmarkEnd w:id="5"/>
      <w:r w:rsidRPr="002A2ABA">
        <w:t>Unit Sector</w:t>
      </w:r>
    </w:p>
    <w:p w:rsidR="00755F60" w:rsidP="00755F60">
      <w:pPr>
        <w:pStyle w:val="BodyText"/>
      </w:pPr>
      <w:r w:rsidRPr="002A2ABA">
        <w:t>Not applicable.</w:t>
      </w:r>
    </w:p>
    <w:p w:rsidR="00000000" w:rsidRPr="002A2ABA" w:rsidP="002A2ABA">
      <w:pPr>
        <w:pStyle w:val="Heading1"/>
      </w:pPr>
      <w:bookmarkStart w:id="6" w:name="O_754359"/>
      <w:bookmarkEnd w:id="6"/>
      <w:r w:rsidRPr="002A2AB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755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Performance criteria describe the performance needed to demonstrate achievement of the element.</w:t>
            </w:r>
          </w:p>
        </w:tc>
      </w:tr>
      <w:tr w:rsidTr="00755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BA" w:rsidP="002A2ABA">
            <w:pPr>
              <w:pStyle w:val="BodyText"/>
            </w:pPr>
            <w:r w:rsidRPr="002A2AB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rPr>
                <w:rStyle w:val="SpecialBold"/>
              </w:rPr>
              <w:t>Prepare to apply rail communications systems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Communications systems used in</w:t>
            </w:r>
            <w:r w:rsidRPr="002A2ABA">
              <w:t xml:space="preserve"> the rail industry are outlined</w:t>
            </w:r>
          </w:p>
        </w:tc>
      </w:tr>
      <w:tr w:rsidTr="00755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Main components of fixed and mobile communications systems are identified and explained</w:t>
            </w:r>
          </w:p>
        </w:tc>
      </w:tr>
      <w:tr w:rsidTr="00755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Functions of the different types of communications systems used in the rail industry are explained</w:t>
            </w:r>
          </w:p>
        </w:tc>
      </w:tr>
      <w:tr w:rsidTr="00755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Effectiveness of different types of communications systems are compared</w:t>
            </w:r>
          </w:p>
        </w:tc>
      </w:tr>
      <w:tr w:rsidTr="00755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Communications system/s appropriate to a situation are selected in accordance with organisational policies and procedures</w:t>
            </w:r>
          </w:p>
        </w:tc>
      </w:tr>
      <w:tr w:rsidTr="00755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Hazards are identified, risks are assessed and control measures are implemented</w:t>
            </w:r>
          </w:p>
        </w:tc>
      </w:tr>
      <w:tr w:rsidTr="00755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Working order of selected communications system/s is ensured in accordance with organisational policies and procedures</w:t>
            </w:r>
          </w:p>
        </w:tc>
      </w:tr>
      <w:tr w:rsidTr="00755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BA" w:rsidP="002A2ABA">
            <w:pPr>
              <w:pStyle w:val="BodyText"/>
            </w:pPr>
            <w:r w:rsidRPr="002A2AB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rPr>
                <w:rStyle w:val="SpecialBold"/>
              </w:rPr>
              <w:t>Record and log communications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Purpose of re</w:t>
            </w:r>
            <w:r w:rsidRPr="002A2ABA">
              <w:t>cording and logging communications is identified</w:t>
            </w:r>
          </w:p>
        </w:tc>
      </w:tr>
      <w:tr w:rsidTr="00755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Methods by which communications are recorded and logged are identified and explained</w:t>
            </w:r>
          </w:p>
        </w:tc>
      </w:tr>
      <w:tr w:rsidTr="00755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Effectiveness of different types of communications recording and logging processes are outlined</w:t>
            </w:r>
          </w:p>
        </w:tc>
      </w:tr>
      <w:tr w:rsidTr="00755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Communications recording and logging processes most appropriate to a situation are selected in accordance with organisational policies and procedure</w:t>
            </w:r>
          </w:p>
        </w:tc>
      </w:tr>
      <w:tr w:rsidTr="00755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Relevant communications systems plans are identified, explained and implemented in accordance with organisational policies and procedures</w:t>
            </w:r>
          </w:p>
        </w:tc>
      </w:tr>
      <w:tr w:rsidTr="00755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BA" w:rsidP="002A2ABA">
            <w:pPr>
              <w:pStyle w:val="BodyText"/>
            </w:pPr>
            <w:r w:rsidRPr="002A2ABA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rPr>
                <w:rStyle w:val="SpecialBold"/>
              </w:rPr>
              <w:t>Ensure safeworking systems are incorporated into communications systems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Different methods of safeworking are id</w:t>
            </w:r>
            <w:r w:rsidRPr="002A2ABA">
              <w:t>entified and communications used for each type are outlined</w:t>
            </w:r>
          </w:p>
        </w:tc>
      </w:tr>
      <w:tr w:rsidTr="00755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Potential problems that can occur with different communications systems are identified and explained</w:t>
            </w:r>
          </w:p>
        </w:tc>
      </w:tr>
      <w:tr w:rsidTr="00755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BA">
            <w:pPr>
              <w:pStyle w:val="BodyText"/>
              <w:rPr>
                <w:lang w:val="en-NZ"/>
              </w:rPr>
            </w:pPr>
            <w:r w:rsidRPr="002A2ABA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BA" w:rsidP="002A2ABA">
            <w:pPr>
              <w:pStyle w:val="BodyText"/>
            </w:pPr>
            <w:r w:rsidRPr="002A2ABA">
              <w:t>Methods to overcome identified problems are developed and implemented</w:t>
            </w:r>
          </w:p>
        </w:tc>
      </w:tr>
    </w:tbl>
    <w:p w:rsidR="00755F60" w:rsidP="002A2ABA">
      <w:pPr>
        <w:pStyle w:val="BodyText"/>
      </w:pPr>
    </w:p>
    <w:p w:rsidR="00755F60" w:rsidP="002A2ABA">
      <w:pPr>
        <w:pStyle w:val="BodyText"/>
      </w:pPr>
    </w:p>
    <w:p w:rsidR="00000000" w:rsidRPr="002A2ABA" w:rsidP="002A2ABA">
      <w:pPr>
        <w:pStyle w:val="Heading1"/>
      </w:pPr>
      <w:bookmarkStart w:id="7" w:name="O_754360"/>
      <w:bookmarkEnd w:id="7"/>
      <w:r w:rsidRPr="002A2ABA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A2A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BA" w:rsidP="002A2ABA">
            <w:pPr>
              <w:pStyle w:val="BodyText"/>
            </w:pPr>
            <w:r w:rsidRPr="002A2ABA">
              <w:t>Foundation skills essential to performance are explicit in the performance criteria of this unit of competency.</w:t>
            </w:r>
          </w:p>
        </w:tc>
      </w:tr>
    </w:tbl>
    <w:p w:rsidR="00755F60" w:rsidP="002A2ABA">
      <w:pPr>
        <w:pStyle w:val="BodyText"/>
      </w:pPr>
    </w:p>
    <w:p w:rsidR="00755F60" w:rsidP="002A2ABA">
      <w:pPr>
        <w:pStyle w:val="BodyText"/>
      </w:pPr>
    </w:p>
    <w:p w:rsidR="00000000" w:rsidRPr="002A2ABA" w:rsidP="002A2ABA">
      <w:pPr>
        <w:pStyle w:val="Heading1"/>
      </w:pPr>
      <w:bookmarkStart w:id="8" w:name="O_754361"/>
      <w:bookmarkEnd w:id="8"/>
      <w:r w:rsidRPr="002A2AB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55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BA" w:rsidP="002A2ABA">
            <w:pPr>
              <w:pStyle w:val="BodyText"/>
            </w:pPr>
            <w:r w:rsidRPr="002A2ABA">
              <w:t>Range is restricted to essential operating conditions and any other va</w:t>
            </w:r>
            <w:r w:rsidRPr="002A2ABA">
              <w:t>riables essential to the work environment.</w:t>
            </w:r>
          </w:p>
          <w:p w:rsidR="00000000" w:rsidRPr="002A2ABA" w:rsidP="002A2ABA">
            <w:pPr>
              <w:pStyle w:val="BodyText"/>
            </w:pPr>
            <w:r w:rsidRPr="002A2ABA">
              <w:t>Non-essential conditions can be found in the Companion Volume Implementation Guide.</w:t>
            </w:r>
          </w:p>
        </w:tc>
      </w:tr>
    </w:tbl>
    <w:p w:rsidR="00755F60" w:rsidP="002A2ABA">
      <w:pPr>
        <w:pStyle w:val="BodyText"/>
      </w:pPr>
    </w:p>
    <w:p w:rsidR="00755F60" w:rsidP="002A2ABA">
      <w:pPr>
        <w:pStyle w:val="BodyText"/>
      </w:pPr>
    </w:p>
    <w:p w:rsidR="00000000" w:rsidRPr="002A2ABA" w:rsidP="002A2ABA">
      <w:pPr>
        <w:pStyle w:val="Heading1"/>
      </w:pPr>
      <w:bookmarkStart w:id="9" w:name="O_754362"/>
      <w:bookmarkEnd w:id="9"/>
      <w:r w:rsidRPr="002A2ABA">
        <w:t>Unit Mapping Information</w:t>
      </w:r>
    </w:p>
    <w:p w:rsidR="00755F60" w:rsidP="00755F60">
      <w:pPr>
        <w:pStyle w:val="BodyText"/>
      </w:pPr>
      <w:r w:rsidRPr="002A2ABA">
        <w:t>This unit replaces and is equivalent to TLIW5001A Apply rail communications systems.</w:t>
      </w:r>
    </w:p>
    <w:p w:rsidR="00000000" w:rsidRPr="002A2ABA" w:rsidP="002A2ABA">
      <w:pPr>
        <w:pStyle w:val="Heading1"/>
      </w:pPr>
      <w:bookmarkStart w:id="10" w:name="O_754369"/>
      <w:bookmarkEnd w:id="10"/>
      <w:r w:rsidRPr="002A2ABA">
        <w:t>Links</w:t>
      </w:r>
    </w:p>
    <w:p w:rsidR="00000000" w:rsidRPr="002A2ABA" w:rsidP="00755F60">
      <w:pPr>
        <w:pStyle w:val="BodyText"/>
      </w:pPr>
      <w:r w:rsidRPr="002A2A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272E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A2ABA" w:rsidP="002A2ABA"/>
    <w:sectPr w:rsidSect="002A2A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A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ABA" w:rsidRPr="00755F60" w:rsidP="00755F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A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F60" w:rsidP="002A2A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5F60" w:rsidP="002A2A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55F60" w:rsidP="002A2A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A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F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ABA" w:rsidRPr="00755F60" w:rsidP="00755F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A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F60" w:rsidRPr="002D2AF8" w:rsidP="002A2A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TLIW5001 Apply rail communications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55F60" w:rsidP="002A2A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A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A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A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A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A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A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A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A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A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A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A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ABA"/>
  </w:style>
  <w:style w:type="character" w:customStyle="1" w:styleId="Heading1Char">
    <w:name w:val="Heading 1 Char"/>
    <w:basedOn w:val="DefaultParagraphFont"/>
    <w:link w:val="Heading1"/>
    <w:rsid w:val="002A2A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A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AB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A2ABA"/>
    <w:rPr>
      <w:b/>
      <w:spacing w:val="0"/>
    </w:rPr>
  </w:style>
  <w:style w:type="paragraph" w:customStyle="1" w:styleId="SuperHeading">
    <w:name w:val="SuperHeading"/>
    <w:basedOn w:val="Normal"/>
    <w:rsid w:val="002A2A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A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2A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A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A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A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A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A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A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A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A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A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A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A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A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A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2A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2AB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2A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2A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A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A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2AB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2A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A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A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A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A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A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A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A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A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2ABA"/>
    <w:rPr>
      <w:i/>
    </w:rPr>
  </w:style>
  <w:style w:type="paragraph" w:styleId="Caption">
    <w:name w:val="caption"/>
    <w:basedOn w:val="BodyText"/>
    <w:next w:val="Normal"/>
    <w:qFormat/>
    <w:rsid w:val="002A2A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A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A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ABA"/>
  </w:style>
  <w:style w:type="paragraph" w:styleId="TableofFigures">
    <w:name w:val="table of figures"/>
    <w:basedOn w:val="Normal"/>
    <w:next w:val="Normal"/>
    <w:semiHidden/>
    <w:rsid w:val="002A2A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AB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A2ABA"/>
    <w:rPr>
      <w:rFonts w:ascii="Wingdings" w:hAnsi="Wingdings"/>
    </w:rPr>
  </w:style>
  <w:style w:type="paragraph" w:customStyle="1" w:styleId="TableHeading">
    <w:name w:val="Table Heading"/>
    <w:basedOn w:val="HeadingBase"/>
    <w:rsid w:val="002A2A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ABA"/>
    <w:rPr>
      <w:color w:val="0033CC"/>
      <w:u w:val="none"/>
    </w:rPr>
  </w:style>
  <w:style w:type="paragraph" w:customStyle="1" w:styleId="BodyTextRight">
    <w:name w:val="Body Text Right"/>
    <w:basedOn w:val="BodyText"/>
    <w:rsid w:val="002A2A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A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A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A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A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A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ABA"/>
    <w:rPr>
      <w:sz w:val="32"/>
    </w:rPr>
  </w:style>
  <w:style w:type="paragraph" w:customStyle="1" w:styleId="HeadingProcedure">
    <w:name w:val="Heading Procedure"/>
    <w:basedOn w:val="HeadingBase"/>
    <w:next w:val="Normal"/>
    <w:rsid w:val="002A2A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ABA"/>
    <w:pPr>
      <w:spacing w:before="60" w:after="60"/>
    </w:pPr>
  </w:style>
  <w:style w:type="paragraph" w:styleId="ListContinue">
    <w:name w:val="List Continue"/>
    <w:basedOn w:val="List"/>
    <w:rsid w:val="002A2ABA"/>
    <w:pPr>
      <w:ind w:firstLine="0"/>
    </w:pPr>
  </w:style>
  <w:style w:type="paragraph" w:customStyle="1" w:styleId="ListNote">
    <w:name w:val="List Note"/>
    <w:basedOn w:val="List"/>
    <w:rsid w:val="002A2A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A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A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ABA"/>
    <w:rPr>
      <w:rFonts w:ascii="Courier New" w:hAnsi="Courier New"/>
    </w:rPr>
  </w:style>
  <w:style w:type="paragraph" w:customStyle="1" w:styleId="NoteBullet">
    <w:name w:val="Note Bullet"/>
    <w:basedOn w:val="Note"/>
    <w:rsid w:val="002A2A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A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A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A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AB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A2A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A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ABA"/>
    <w:rPr>
      <w:b/>
      <w:smallCaps/>
    </w:rPr>
  </w:style>
  <w:style w:type="paragraph" w:customStyle="1" w:styleId="TableListNumber">
    <w:name w:val="Table List Number"/>
    <w:basedOn w:val="ListNumber"/>
    <w:rsid w:val="002A2A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A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ABA"/>
    <w:pPr>
      <w:numPr>
        <w:numId w:val="7"/>
      </w:numPr>
    </w:pPr>
  </w:style>
  <w:style w:type="paragraph" w:customStyle="1" w:styleId="ListAlpha2">
    <w:name w:val="List Alpha 2"/>
    <w:basedOn w:val="List2"/>
    <w:rsid w:val="002A2ABA"/>
    <w:pPr>
      <w:numPr>
        <w:numId w:val="6"/>
      </w:numPr>
    </w:pPr>
  </w:style>
  <w:style w:type="paragraph" w:styleId="List2">
    <w:name w:val="List 2"/>
    <w:basedOn w:val="BodyText"/>
    <w:rsid w:val="002A2A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A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A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A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AB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AB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2ABA"/>
    <w:pPr>
      <w:numPr>
        <w:numId w:val="2"/>
      </w:numPr>
    </w:pPr>
  </w:style>
  <w:style w:type="paragraph" w:styleId="ListContinue2">
    <w:name w:val="List Continue 2"/>
    <w:basedOn w:val="List2"/>
    <w:rsid w:val="002A2ABA"/>
    <w:pPr>
      <w:ind w:firstLine="0"/>
    </w:pPr>
  </w:style>
  <w:style w:type="paragraph" w:styleId="ListContinue3">
    <w:name w:val="List Continue 3"/>
    <w:basedOn w:val="List3"/>
    <w:rsid w:val="002A2ABA"/>
    <w:pPr>
      <w:ind w:left="1021" w:firstLine="0"/>
    </w:pPr>
  </w:style>
  <w:style w:type="paragraph" w:styleId="ListContinue4">
    <w:name w:val="List Continue 4"/>
    <w:basedOn w:val="List4"/>
    <w:rsid w:val="002A2ABA"/>
    <w:pPr>
      <w:ind w:firstLine="0"/>
    </w:pPr>
  </w:style>
  <w:style w:type="paragraph" w:styleId="ListContinue5">
    <w:name w:val="List Continue 5"/>
    <w:basedOn w:val="List5"/>
    <w:rsid w:val="002A2ABA"/>
    <w:pPr>
      <w:ind w:firstLine="0"/>
    </w:pPr>
  </w:style>
  <w:style w:type="paragraph" w:styleId="ListNumber3">
    <w:name w:val="List Number 3"/>
    <w:basedOn w:val="List3"/>
    <w:rsid w:val="002A2ABA"/>
    <w:pPr>
      <w:numPr>
        <w:numId w:val="3"/>
      </w:numPr>
    </w:pPr>
  </w:style>
  <w:style w:type="paragraph" w:styleId="ListNumber4">
    <w:name w:val="List Number 4"/>
    <w:basedOn w:val="List4"/>
    <w:rsid w:val="002A2ABA"/>
    <w:pPr>
      <w:numPr>
        <w:numId w:val="4"/>
      </w:numPr>
    </w:pPr>
  </w:style>
  <w:style w:type="paragraph" w:styleId="ListNumber5">
    <w:name w:val="List Number 5"/>
    <w:basedOn w:val="List5"/>
    <w:rsid w:val="002A2ABA"/>
    <w:pPr>
      <w:numPr>
        <w:numId w:val="5"/>
      </w:numPr>
    </w:pPr>
  </w:style>
  <w:style w:type="paragraph" w:styleId="BlockText">
    <w:name w:val="Block Text"/>
    <w:basedOn w:val="Normal"/>
    <w:rsid w:val="002A2A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A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ABA"/>
    <w:rPr>
      <w:sz w:val="16"/>
      <w:vertAlign w:val="superscript"/>
    </w:rPr>
  </w:style>
  <w:style w:type="character" w:customStyle="1" w:styleId="Symbols">
    <w:name w:val="Symbols"/>
    <w:basedOn w:val="DefaultParagraphFont"/>
    <w:rsid w:val="002A2ABA"/>
    <w:rPr>
      <w:rFonts w:ascii="Symbol" w:hAnsi="Symbol"/>
    </w:rPr>
  </w:style>
  <w:style w:type="character" w:customStyle="1" w:styleId="MenuOptions">
    <w:name w:val="Menu Options"/>
    <w:basedOn w:val="DefaultParagraphFont"/>
    <w:rsid w:val="002A2A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ABA"/>
    <w:rPr>
      <w:b/>
    </w:rPr>
  </w:style>
  <w:style w:type="character" w:customStyle="1" w:styleId="Underlined">
    <w:name w:val="Underlined"/>
    <w:basedOn w:val="DefaultParagraphFont"/>
    <w:rsid w:val="002A2ABA"/>
    <w:rPr>
      <w:u w:val="single"/>
    </w:rPr>
  </w:style>
  <w:style w:type="paragraph" w:customStyle="1" w:styleId="TableBodyTextRight">
    <w:name w:val="Table Body Text Right"/>
    <w:basedOn w:val="TableBodyText"/>
    <w:rsid w:val="002A2A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ABA"/>
    <w:rPr>
      <w:sz w:val="18"/>
    </w:rPr>
  </w:style>
  <w:style w:type="paragraph" w:customStyle="1" w:styleId="BodySmallRight">
    <w:name w:val="Body Small Right"/>
    <w:basedOn w:val="BodyTextRight"/>
    <w:rsid w:val="002A2ABA"/>
    <w:rPr>
      <w:sz w:val="18"/>
      <w:szCs w:val="18"/>
    </w:rPr>
  </w:style>
  <w:style w:type="paragraph" w:customStyle="1" w:styleId="MarginEdition">
    <w:name w:val="Margin Edition"/>
    <w:basedOn w:val="MarginNote"/>
    <w:rsid w:val="002A2A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ABA"/>
    <w:rPr>
      <w:sz w:val="2"/>
      <w:szCs w:val="2"/>
    </w:rPr>
  </w:style>
  <w:style w:type="character" w:customStyle="1" w:styleId="Small">
    <w:name w:val="Small"/>
    <w:basedOn w:val="DefaultParagraphFont"/>
    <w:rsid w:val="002A2ABA"/>
    <w:rPr>
      <w:sz w:val="16"/>
    </w:rPr>
  </w:style>
  <w:style w:type="paragraph" w:customStyle="1" w:styleId="WideTable">
    <w:name w:val="Wide Table"/>
    <w:basedOn w:val="Normal"/>
    <w:rsid w:val="002A2A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ABA"/>
  </w:style>
  <w:style w:type="paragraph" w:styleId="Quote">
    <w:name w:val="Quote"/>
    <w:basedOn w:val="Heading1"/>
    <w:link w:val="QuoteChar"/>
    <w:qFormat/>
    <w:rsid w:val="002A2A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A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ABA"/>
    <w:pPr>
      <w:pageBreakBefore/>
    </w:pPr>
  </w:style>
  <w:style w:type="paragraph" w:customStyle="1" w:styleId="Border">
    <w:name w:val="Border"/>
    <w:basedOn w:val="Normal"/>
    <w:qFormat/>
    <w:rsid w:val="002A2A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A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A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A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A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A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A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A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A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ABA"/>
    <w:rPr>
      <w:u w:val="single"/>
    </w:rPr>
  </w:style>
  <w:style w:type="character" w:customStyle="1" w:styleId="BoldandItalics">
    <w:name w:val="Bold and Italics"/>
    <w:qFormat/>
    <w:rsid w:val="002A2ABA"/>
    <w:rPr>
      <w:b/>
      <w:i/>
      <w:u w:val="none"/>
    </w:rPr>
  </w:style>
  <w:style w:type="paragraph" w:styleId="BalloonText">
    <w:name w:val="Balloon Text"/>
    <w:basedOn w:val="Normal"/>
    <w:link w:val="BalloonTextChar"/>
    <w:rsid w:val="002A2A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A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A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A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A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A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ABA"/>
    <w:pPr>
      <w:spacing w:before="0" w:after="0"/>
    </w:pPr>
  </w:style>
  <w:style w:type="paragraph" w:customStyle="1" w:styleId="BodyTextBold">
    <w:name w:val="Body Text Bold"/>
    <w:basedOn w:val="BodyText"/>
    <w:qFormat/>
    <w:rsid w:val="002A2ABA"/>
    <w:rPr>
      <w:b/>
    </w:rPr>
  </w:style>
  <w:style w:type="character" w:styleId="Hyperlink">
    <w:name w:val="Hyperlink"/>
    <w:basedOn w:val="DefaultParagraphFont"/>
    <w:uiPriority w:val="99"/>
    <w:unhideWhenUsed/>
    <w:rsid w:val="00755F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450</Words>
  <Characters>2979</Characters>
  <Application>Microsoft Office Word</Application>
  <DocSecurity>0</DocSecurity>
  <Lines>135</Lines>
  <Paragraphs>76</Paragraphs>
  <ScaleCrop>false</ScaleCrop>
  <Company>Author-it Software Corporation Ltd.</Company>
  <LinksUpToDate>false</LinksUpToDate>
  <CharactersWithSpaces>3353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TLIW5001 Apply rail communications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2024-07-12T08:20:00Z</dcterms:created>
  <dcterms:modified xsi:type="dcterms:W3CDTF">2024-07-12T08:20:00Z</dcterms:modified>
</cp:coreProperties>
</file>