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FE7" w:rsidP="00864FE7">
      <w:pPr>
        <w:pStyle w:val="Title"/>
      </w:pPr>
      <w:r>
        <w:fldChar w:fldCharType="begin"/>
      </w:r>
      <w:r>
        <w:instrText xml:space="preserve"> TITLE   \* MERGEFORMAT </w:instrText>
      </w:r>
      <w:r>
        <w:fldChar w:fldCharType="separate"/>
      </w:r>
      <w:r>
        <w:t>TLIW3027 Operate minor track equipment</w:t>
      </w:r>
      <w:r>
        <w:fldChar w:fldCharType="end"/>
      </w:r>
    </w:p>
    <w:p w:rsidR="00864FE7" w:rsidP="00864FE7">
      <w:pPr>
        <w:pStyle w:val="Version"/>
        <w:sectPr w:rsidSect="006350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504B" w:rsidP="0063504B">
      <w:pPr>
        <w:pStyle w:val="SuperHeading"/>
      </w:pPr>
      <w:r w:rsidRPr="0063504B">
        <w:t>TLIW3027 Operate minor track equipment</w:t>
      </w:r>
    </w:p>
    <w:p w:rsidR="00000000" w:rsidRPr="0063504B" w:rsidP="0063504B">
      <w:pPr>
        <w:pStyle w:val="Heading1"/>
      </w:pPr>
      <w:bookmarkStart w:id="1" w:name="O_1121363"/>
      <w:bookmarkEnd w:id="1"/>
      <w:r w:rsidRPr="0063504B">
        <w:t>Modification History</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Release 2</w:t>
            </w:r>
            <w:r w:rsidRPr="0063504B">
              <w:t>. This is the second release of this unit of competency in the TLI Transport and Logistics Training Package:</w:t>
            </w:r>
          </w:p>
          <w:p w:rsidR="00000000" w:rsidRPr="0063504B" w:rsidP="0063504B">
            <w:pPr>
              <w:pStyle w:val="ListBullet"/>
            </w:pPr>
            <w:r w:rsidRPr="0063504B">
              <w:t>Minor grammatical statement changes in Performance Evidence</w:t>
            </w:r>
          </w:p>
          <w:p w:rsidR="00000000" w:rsidRPr="0063504B" w:rsidP="0063504B">
            <w:pPr>
              <w:pStyle w:val="ListBullet"/>
            </w:pPr>
            <w:r w:rsidRPr="0063504B">
              <w:t>Minor statement removed in Knowledge Evidence</w:t>
            </w:r>
          </w:p>
          <w:p w:rsidR="00000000" w:rsidP="0063504B">
            <w:pPr>
              <w:pStyle w:val="ListBullet"/>
              <w:rPr>
                <w:lang w:val="en-NZ"/>
              </w:rPr>
            </w:pPr>
            <w:r w:rsidRPr="0063504B">
              <w:t>Minor stat</w:t>
            </w:r>
            <w:r w:rsidRPr="0063504B">
              <w:t>ement changes in Assessment Conditions.</w:t>
            </w:r>
          </w:p>
        </w:tc>
      </w:tr>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Release 1</w:t>
            </w:r>
            <w:r w:rsidRPr="0063504B">
              <w:t>. This is the first release of this unit of competency in the TLI Transport and Logistics Training Package.</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2" w:name="O_1121362"/>
      <w:bookmarkEnd w:id="2"/>
      <w:r w:rsidRPr="0063504B">
        <w:t>Application</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This unit involves the skills and knowledge required to operate m</w:t>
            </w:r>
            <w:r w:rsidRPr="0063504B">
              <w:t>inor track equipment as part of workplace activities across a variety of rail operational contexts.</w:t>
            </w:r>
          </w:p>
          <w:p w:rsidR="00000000" w:rsidRPr="0063504B" w:rsidP="0063504B">
            <w:pPr>
              <w:pStyle w:val="BodyText"/>
            </w:pPr>
            <w:r w:rsidRPr="0063504B">
              <w:t>It includes performing pre-operational equipment checks; obtaining approval to place on track; preparing, operating and monitoring minor equipment on track;</w:t>
            </w:r>
            <w:r w:rsidRPr="0063504B">
              <w:t xml:space="preserve"> removing equipment from track; performing post-operation equipment procedures; and completing documentation.</w:t>
            </w:r>
          </w:p>
          <w:p w:rsidR="00000000" w:rsidRPr="0063504B" w:rsidP="0063504B">
            <w:pPr>
              <w:pStyle w:val="BodyText"/>
            </w:pPr>
            <w:r w:rsidRPr="0063504B">
              <w:t>The unit covers equipment that can be manually lifted on or off track, including equipment that can be moved and operated on trolleys. Minor track equipment may include:</w:t>
            </w:r>
          </w:p>
          <w:p w:rsidR="00000000" w:rsidRPr="0063504B" w:rsidP="0063504B">
            <w:pPr>
              <w:pStyle w:val="ListBullet2"/>
            </w:pPr>
            <w:r w:rsidRPr="0063504B">
              <w:t>ballast scarifiers</w:t>
            </w:r>
          </w:p>
          <w:p w:rsidR="00000000" w:rsidRPr="0063504B" w:rsidP="0063504B">
            <w:pPr>
              <w:pStyle w:val="ListBullet2"/>
            </w:pPr>
            <w:r w:rsidRPr="0063504B">
              <w:t>dog pullers</w:t>
            </w:r>
          </w:p>
          <w:p w:rsidR="00000000" w:rsidRPr="0063504B" w:rsidP="0063504B">
            <w:pPr>
              <w:pStyle w:val="ListBullet2"/>
            </w:pPr>
            <w:r w:rsidRPr="0063504B">
              <w:t>dog screw setters/drivers</w:t>
            </w:r>
          </w:p>
          <w:p w:rsidR="00000000" w:rsidRPr="0063504B" w:rsidP="0063504B">
            <w:pPr>
              <w:pStyle w:val="ListBullet2"/>
            </w:pPr>
            <w:r w:rsidRPr="0063504B">
              <w:t>joint lifters</w:t>
            </w:r>
          </w:p>
          <w:p w:rsidR="00000000" w:rsidRPr="0063504B" w:rsidP="0063504B">
            <w:pPr>
              <w:pStyle w:val="ListBullet2"/>
            </w:pPr>
            <w:r w:rsidRPr="0063504B">
              <w:t xml:space="preserve">multi-spindle </w:t>
            </w:r>
            <w:r w:rsidRPr="0063504B">
              <w:t>borers</w:t>
            </w:r>
          </w:p>
          <w:p w:rsidR="00000000" w:rsidRPr="0063504B" w:rsidP="0063504B">
            <w:pPr>
              <w:pStyle w:val="ListBullet2"/>
            </w:pPr>
            <w:r w:rsidRPr="0063504B">
              <w:t>power track jacks</w:t>
            </w:r>
          </w:p>
          <w:p w:rsidR="00000000" w:rsidRPr="0063504B" w:rsidP="0063504B">
            <w:pPr>
              <w:pStyle w:val="ListBullet2"/>
            </w:pPr>
            <w:r w:rsidRPr="0063504B">
              <w:t>rail-mounted compressor</w:t>
            </w:r>
          </w:p>
          <w:p w:rsidR="00000000" w:rsidRPr="0063504B" w:rsidP="0063504B">
            <w:pPr>
              <w:pStyle w:val="ListBullet2"/>
            </w:pPr>
            <w:r w:rsidRPr="0063504B">
              <w:t>small sleeper spacers</w:t>
            </w:r>
          </w:p>
          <w:p w:rsidR="00000000" w:rsidRPr="0063504B" w:rsidP="0063504B">
            <w:pPr>
              <w:pStyle w:val="ListBullet2"/>
            </w:pPr>
            <w:r w:rsidRPr="0063504B">
              <w:t>spike drivers</w:t>
            </w:r>
          </w:p>
          <w:p w:rsidR="00000000" w:rsidRPr="0063504B" w:rsidP="0063504B">
            <w:pPr>
              <w:pStyle w:val="ListBullet2"/>
            </w:pPr>
            <w:r w:rsidRPr="0063504B">
              <w:t>various fastening applicators.</w:t>
            </w:r>
          </w:p>
          <w:p w:rsidR="00000000" w:rsidRPr="0063504B" w:rsidP="0063504B">
            <w:pPr>
              <w:pStyle w:val="BodyText"/>
            </w:pPr>
            <w:r w:rsidRPr="0063504B">
              <w:t>People achieving competence in this unit will need to fulfil the applicable state/territory legislated rail safety requirements and to compl</w:t>
            </w:r>
            <w:r w:rsidRPr="0063504B">
              <w:t>y with relevant codes of practice and/or guidelines.</w:t>
            </w:r>
          </w:p>
          <w:p w:rsidR="00000000" w:rsidRPr="0063504B" w:rsidP="0063504B">
            <w:pPr>
              <w:pStyle w:val="BodyText"/>
            </w:pPr>
            <w:r w:rsidRPr="0063504B">
              <w:t>Operators of minor track equipment must have undertaken training and, where appropriate, hold the relevant licence, permit and/or certification and be recognised as competent for the requirements for the</w:t>
            </w:r>
            <w:r w:rsidRPr="0063504B">
              <w:t xml:space="preserve"> type of equipment being used.</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3" w:name="O_1121361"/>
      <w:bookmarkEnd w:id="3"/>
      <w:r w:rsidRPr="0063504B">
        <w:t>Pre-requisite Unit</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Not applicable.</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4" w:name="O_1121360"/>
      <w:bookmarkEnd w:id="4"/>
      <w:r w:rsidRPr="0063504B">
        <w:t>Competency Field</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W – Equipment and Systems Operations</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5" w:name="O_1121359"/>
      <w:bookmarkEnd w:id="5"/>
      <w:r w:rsidRPr="0063504B">
        <w:t>Unit Sector</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Rail sector.</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6" w:name="O_1121358"/>
      <w:bookmarkEnd w:id="6"/>
      <w:r w:rsidRPr="0063504B">
        <w:t xml:space="preserve">Elements </w:t>
      </w:r>
      <w:r w:rsidRPr="0063504B">
        <w:t>and Performance Criteria</w:t>
      </w:r>
    </w:p>
    <w:tbl>
      <w:tblPr>
        <w:tblW w:w="9497" w:type="dxa"/>
        <w:tblLayout w:type="fixed"/>
        <w:tblCellMar>
          <w:left w:w="62" w:type="dxa"/>
          <w:right w:w="62" w:type="dxa"/>
        </w:tblCellMar>
        <w:tblLook w:val="0000"/>
      </w:tblPr>
      <w:tblGrid>
        <w:gridCol w:w="464"/>
        <w:gridCol w:w="2744"/>
        <w:gridCol w:w="697"/>
        <w:gridCol w:w="5592"/>
      </w:tblGrid>
      <w:tr w:rsidTr="006350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PERFORMANCE CRITERIA</w:t>
            </w:r>
          </w:p>
        </w:tc>
      </w:tr>
      <w:tr w:rsidTr="0063504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Performance criteria describe the performance needed to demonstrate achievement of the element.</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Perform pre-operational equipment checks</w:t>
            </w: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Detailed pre-operational equipment checks are conducted in accordance with manufacturer specifications and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Logbooks are checked and completed in accordance with organisational requirements and manufacturer specifications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Problems with equipment are identified and rectified in accordance with workplace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Identified problems are reported and documented in accordance with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Obtain approval to place on track</w:t>
            </w: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Protection Office</w:t>
            </w:r>
            <w:r w:rsidRPr="0063504B">
              <w:t>r is identified</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Protection Officer or Person In Charge Of Work (PICOW) is contacted to obtain approval to place minor equipment on track, and to move to designated track at nominated location in accordance with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 xml:space="preserve">Prepare, </w:t>
            </w:r>
            <w:r w:rsidRPr="0063504B">
              <w:rPr>
                <w:rStyle w:val="SpecialBold"/>
              </w:rPr>
              <w:t>operate and monitor minor equipment on track</w:t>
            </w: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Equipment is travelled to worksite or nominated signal/yard location</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Equipment is prepared for work</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Equipment is operated in a safe and efficient manner in accordance with relevant codes of practice, safeworking systems, and manufacturer and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Equipment is operated in accordance with organisational standards and specificati</w:t>
            </w:r>
            <w:r w:rsidRPr="0063504B">
              <w:t>ons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Warning systems are monitored and responded to appropriately during operation</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Remove equipment from track</w:t>
            </w: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Approval is requested from the Protection Officer or PICOW to direct when and where to off track equipment</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Equipment is propelled to nominated off-track location</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Protection Officer or PICOW is contacted and informed that all equipment is off-tracked</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Equipment is left stored in appropriate manner and location to ensure its security and protection</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Perform post- operational equipment procedures</w:t>
            </w: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Post-operational equipment checks are conducted to identify defects and maintenance requirements in accordance with manufacturer specifications and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Identified pro</w:t>
            </w:r>
            <w:r w:rsidRPr="0063504B">
              <w:t>blems are reported in accordance with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Post-operating service schedule is performed in accordance with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Logbooks are checked and completed accurately</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t>Documentation is completed accurately in accordance with organisational procedures</w:t>
            </w:r>
          </w:p>
        </w:tc>
      </w:tr>
      <w:tr w:rsidTr="0063504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3504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504B">
            <w:pPr>
              <w:pStyle w:val="BodyText"/>
              <w:rPr>
                <w:lang w:val="en-NZ"/>
              </w:rPr>
            </w:pPr>
            <w:r w:rsidRPr="0063504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Documentation is processed in accordance with organisational procedures</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7" w:name="O_1121357"/>
      <w:bookmarkEnd w:id="7"/>
      <w:r w:rsidRPr="0063504B">
        <w:t>Foundation Skills</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Foundation skills essential to performance are explicit</w:t>
            </w:r>
            <w:r w:rsidRPr="0063504B">
              <w:t xml:space="preserve"> in the performance criteria of this unit of competency.</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8" w:name="O_1121356"/>
      <w:bookmarkEnd w:id="8"/>
      <w:r w:rsidRPr="0063504B">
        <w:t>Range of Conditions</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Range is restricted to essential operating conditions and any other variables essential to the work environment.</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9" w:name="O_1121355"/>
      <w:bookmarkEnd w:id="9"/>
      <w:r w:rsidRPr="0063504B">
        <w:t>Unit Mapping Information</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This unit replaces and is equivalent to TLIW3027A Operate minor track equipment.</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10" w:name="O_1121364"/>
      <w:bookmarkEnd w:id="10"/>
      <w:r w:rsidRPr="0063504B">
        <w:t>Links</w:t>
      </w:r>
    </w:p>
    <w:p w:rsidR="00000000" w:rsidRPr="0063504B" w:rsidP="00864FE7">
      <w:pPr>
        <w:pStyle w:val="BodyText"/>
      </w:pPr>
      <w:r w:rsidRPr="006350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6C69">
        <w:rPr>
          <w:rStyle w:val="Hyperlink"/>
        </w:rPr>
        <w:t>https://vetnet.gov.au/Pages/TrainingDocs.aspx?q=df441c6e-213d-43e3-874c-0b3f7036d851</w:t>
      </w:r>
      <w:r>
        <w:fldChar w:fldCharType="end"/>
      </w:r>
    </w:p>
    <w:p w:rsidR="00000000" w:rsidRPr="0063504B" w:rsidP="00864FE7">
      <w:pPr>
        <w:pStyle w:val="BodyText"/>
        <w:sectPr w:rsidSect="0063504B">
          <w:headerReference w:type="default" r:id="rId10"/>
          <w:footerReference w:type="default" r:id="rId11"/>
          <w:pgSz w:w="11908" w:h="16833"/>
          <w:pgMar w:top="1702" w:right="1418" w:bottom="1702" w:left="1418" w:header="992" w:footer="992" w:gutter="0"/>
          <w:cols w:space="720"/>
          <w:noEndnote/>
          <w:docGrid w:linePitch="299"/>
        </w:sectPr>
      </w:pPr>
    </w:p>
    <w:p w:rsidR="00000000" w:rsidRPr="0063504B" w:rsidP="0063504B">
      <w:pPr>
        <w:pStyle w:val="SuperHeading"/>
      </w:pPr>
      <w:r w:rsidRPr="0063504B">
        <w:t>Assessment Requirements for TLIW3027 Operate minor track equipment</w:t>
      </w:r>
    </w:p>
    <w:p w:rsidR="00000000" w:rsidRPr="0063504B" w:rsidP="0063504B">
      <w:pPr>
        <w:pStyle w:val="Heading1"/>
      </w:pPr>
      <w:bookmarkStart w:id="11" w:name="O_1121353"/>
      <w:bookmarkEnd w:id="11"/>
      <w:r w:rsidRPr="0063504B">
        <w:t>Modification History</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Release 2</w:t>
            </w:r>
            <w:r w:rsidRPr="0063504B">
              <w:t>. This is the second release of this unit of competency in the TLI Tra</w:t>
            </w:r>
            <w:r w:rsidRPr="0063504B">
              <w:t>nsport and Logistics Training Package:</w:t>
            </w:r>
          </w:p>
          <w:p w:rsidR="00000000" w:rsidRPr="0063504B" w:rsidP="0063504B">
            <w:pPr>
              <w:pStyle w:val="ListBullet"/>
            </w:pPr>
            <w:r w:rsidRPr="0063504B">
              <w:t>Minor grammatical statement changes in Performance Evidence</w:t>
            </w:r>
          </w:p>
          <w:p w:rsidR="00000000" w:rsidRPr="0063504B" w:rsidP="0063504B">
            <w:pPr>
              <w:pStyle w:val="ListBullet"/>
            </w:pPr>
            <w:r w:rsidRPr="0063504B">
              <w:t>Minor statement removed in Knowledge Evidence</w:t>
            </w:r>
          </w:p>
          <w:p w:rsidR="00000000" w:rsidP="0063504B">
            <w:pPr>
              <w:pStyle w:val="ListBullet"/>
              <w:rPr>
                <w:lang w:val="en-NZ"/>
              </w:rPr>
            </w:pPr>
            <w:r w:rsidRPr="0063504B">
              <w:t>Minor statement changes in Assessment Conditions.</w:t>
            </w:r>
          </w:p>
        </w:tc>
      </w:tr>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rPr>
                <w:rStyle w:val="SpecialBold"/>
              </w:rPr>
              <w:t>Release 1</w:t>
            </w:r>
            <w:r w:rsidRPr="0063504B">
              <w:t>. This is the first release of this unit of competency in the TLI Transport and Logistics Training Package.</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12" w:name="O_1121352"/>
      <w:bookmarkEnd w:id="12"/>
      <w:r w:rsidRPr="0063504B">
        <w:t>Performance Evidence</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Evidence required to demonstrate competence in this unit must be relevant to and satisfy all of the requir</w:t>
            </w:r>
            <w:r w:rsidRPr="0063504B">
              <w:t>ements of the elements and performance criteria on at least one occasion and include:</w:t>
            </w:r>
          </w:p>
          <w:p w:rsidR="00000000" w:rsidRPr="0063504B" w:rsidP="0063504B">
            <w:pPr>
              <w:pStyle w:val="ListBullet"/>
            </w:pPr>
            <w:r w:rsidRPr="0063504B">
              <w:t>communicating effectively with others</w:t>
            </w:r>
          </w:p>
          <w:p w:rsidR="00000000" w:rsidRPr="0063504B" w:rsidP="0063504B">
            <w:pPr>
              <w:pStyle w:val="ListBullet"/>
            </w:pPr>
            <w:r w:rsidRPr="0063504B">
              <w:t>completing relevant documentation</w:t>
            </w:r>
          </w:p>
          <w:p w:rsidR="00000000" w:rsidRPr="0063504B" w:rsidP="0063504B">
            <w:pPr>
              <w:pStyle w:val="ListBullet"/>
            </w:pPr>
            <w:r w:rsidRPr="0063504B">
              <w:t>following operational instructions</w:t>
            </w:r>
          </w:p>
          <w:p w:rsidR="00000000" w:rsidRPr="0063504B" w:rsidP="0063504B">
            <w:pPr>
              <w:pStyle w:val="ListBullet"/>
            </w:pPr>
            <w:r w:rsidRPr="0063504B">
              <w:t>following relevant safeworking system and workplace procedures</w:t>
            </w:r>
          </w:p>
          <w:p w:rsidR="00000000" w:rsidRPr="0063504B" w:rsidP="0063504B">
            <w:pPr>
              <w:pStyle w:val="ListBullet"/>
            </w:pPr>
            <w:r w:rsidRPr="0063504B">
              <w:t>identifying job hazards and taking required action to minimise, control or eliminate identified hazards</w:t>
            </w:r>
          </w:p>
          <w:p w:rsidR="00000000" w:rsidRPr="0063504B" w:rsidP="0063504B">
            <w:pPr>
              <w:pStyle w:val="ListBullet"/>
            </w:pPr>
            <w:r w:rsidRPr="0063504B">
              <w:t>implementing contingency plans</w:t>
            </w:r>
          </w:p>
          <w:p w:rsidR="00000000" w:rsidRPr="0063504B" w:rsidP="0063504B">
            <w:pPr>
              <w:pStyle w:val="ListBullet"/>
            </w:pPr>
            <w:r w:rsidRPr="0063504B">
              <w:t>modifying activities depending on operational contingencies, risk situations and environments</w:t>
            </w:r>
          </w:p>
          <w:p w:rsidR="00000000" w:rsidRPr="0063504B" w:rsidP="0063504B">
            <w:pPr>
              <w:pStyle w:val="ListBullet"/>
            </w:pPr>
            <w:r w:rsidRPr="0063504B">
              <w:t>obtaining approval to place minor track equipment on track</w:t>
            </w:r>
          </w:p>
          <w:p w:rsidR="00000000" w:rsidRPr="0063504B" w:rsidP="0063504B">
            <w:pPr>
              <w:pStyle w:val="ListBullet"/>
            </w:pPr>
            <w:r w:rsidRPr="0063504B">
              <w:t>operating and monitoring minor track equipment on track</w:t>
            </w:r>
          </w:p>
          <w:p w:rsidR="00000000" w:rsidRPr="0063504B" w:rsidP="0063504B">
            <w:pPr>
              <w:pStyle w:val="ListBullet"/>
            </w:pPr>
            <w:r w:rsidRPr="0063504B">
              <w:t>performing pre- and post-operational equipment checks in accordance with workplace procedures</w:t>
            </w:r>
          </w:p>
          <w:p w:rsidR="00000000" w:rsidRPr="0063504B" w:rsidP="0063504B">
            <w:pPr>
              <w:pStyle w:val="ListBullet"/>
            </w:pPr>
            <w:r w:rsidRPr="0063504B">
              <w:t>removing equipment from track</w:t>
            </w:r>
          </w:p>
          <w:p w:rsidR="00000000" w:rsidRPr="0063504B" w:rsidP="0063504B">
            <w:pPr>
              <w:pStyle w:val="ListBullet"/>
            </w:pPr>
            <w:r w:rsidRPr="0063504B">
              <w:t xml:space="preserve">reporting and/or </w:t>
            </w:r>
            <w:r w:rsidRPr="0063504B">
              <w:t>rectifying identified minor track equipment problems, faults and malfunctions, in accordance with workplace procedures</w:t>
            </w:r>
          </w:p>
          <w:p w:rsidR="00000000" w:rsidRPr="0063504B" w:rsidP="0063504B">
            <w:pPr>
              <w:pStyle w:val="ListBullet"/>
            </w:pPr>
            <w:r w:rsidRPr="0063504B">
              <w:t>working with required attention to detail without injury to self or others, or damage to goods or equipment.</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13" w:name="O_1121351"/>
      <w:bookmarkEnd w:id="13"/>
      <w:r w:rsidRPr="0063504B">
        <w:t>Knowled</w:t>
      </w:r>
      <w:r w:rsidRPr="0063504B">
        <w:t>ge Evidence</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Evidence required to demonstrate competence in this unit must be relevant to and satisfy all of the requirements of the elements and performance criteria and include knowledge of:</w:t>
            </w:r>
          </w:p>
          <w:p w:rsidR="00000000" w:rsidRPr="0063504B" w:rsidP="0063504B">
            <w:pPr>
              <w:pStyle w:val="ListBullet"/>
            </w:pPr>
            <w:r w:rsidRPr="0063504B">
              <w:t>hazards that may exist when operating minor track equipment and ways of controlling the risks involved</w:t>
            </w:r>
          </w:p>
          <w:p w:rsidR="00000000" w:rsidRPr="0063504B" w:rsidP="0063504B">
            <w:pPr>
              <w:pStyle w:val="ListBullet"/>
            </w:pPr>
            <w:r w:rsidRPr="0063504B">
              <w:t>organisational emergency management plan procedures for operating minor track equipment</w:t>
            </w:r>
          </w:p>
          <w:p w:rsidR="00000000" w:rsidRPr="0063504B" w:rsidP="0063504B">
            <w:pPr>
              <w:pStyle w:val="ListBullet"/>
            </w:pPr>
            <w:r w:rsidRPr="0063504B">
              <w:t>organisational procedures and manufacturer specifications for ope</w:t>
            </w:r>
            <w:r w:rsidRPr="0063504B">
              <w:t>rating minor track equipment</w:t>
            </w:r>
          </w:p>
          <w:p w:rsidR="00000000" w:rsidRPr="0063504B" w:rsidP="0063504B">
            <w:pPr>
              <w:pStyle w:val="ListBullet"/>
            </w:pPr>
            <w:r w:rsidRPr="0063504B">
              <w:t>problems that may occur when operating minor track equipment and actions that can be taken to report or resolve these problems</w:t>
            </w:r>
          </w:p>
          <w:p w:rsidR="00000000" w:rsidRPr="0063504B" w:rsidP="0063504B">
            <w:pPr>
              <w:pStyle w:val="ListBullet"/>
            </w:pPr>
            <w:r w:rsidRPr="0063504B">
              <w:t>relevant state/territory rail safety requirements</w:t>
            </w:r>
          </w:p>
          <w:p w:rsidR="00000000" w:rsidRPr="0063504B" w:rsidP="0063504B">
            <w:pPr>
              <w:pStyle w:val="ListBullet"/>
            </w:pPr>
            <w:r w:rsidRPr="0063504B">
              <w:t>work health and safety (WHS)/occupational health a</w:t>
            </w:r>
            <w:r w:rsidRPr="0063504B">
              <w:t xml:space="preserve">nd safety (OHS) and environmental procedures and </w:t>
            </w:r>
            <w:r w:rsidRPr="0063504B">
              <w:t>regulations</w:t>
            </w:r>
          </w:p>
          <w:p w:rsidR="00000000" w:rsidRPr="0063504B" w:rsidP="0063504B">
            <w:pPr>
              <w:pStyle w:val="ListBullet"/>
            </w:pPr>
            <w:r w:rsidRPr="0063504B">
              <w:t>work on-track safeworking system rules and regulations.</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14" w:name="O_1121350"/>
      <w:bookmarkEnd w:id="14"/>
      <w:r w:rsidRPr="0063504B">
        <w:t>Assessment Conditions</w:t>
      </w:r>
    </w:p>
    <w:tbl>
      <w:tblPr>
        <w:tblW w:w="9497" w:type="dxa"/>
        <w:tblLayout w:type="fixed"/>
        <w:tblCellMar>
          <w:left w:w="62" w:type="dxa"/>
          <w:right w:w="62" w:type="dxa"/>
        </w:tblCellMar>
        <w:tblLook w:val="0000"/>
      </w:tblPr>
      <w:tblGrid>
        <w:gridCol w:w="9497"/>
      </w:tblGrid>
      <w:tr w:rsidTr="006350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504B" w:rsidP="0063504B">
            <w:pPr>
              <w:pStyle w:val="BodyText"/>
            </w:pPr>
            <w:r w:rsidRPr="0063504B">
              <w:t>Assessors must hold credentials specified within the Standards for Registered Training Organisat</w:t>
            </w:r>
            <w:r w:rsidRPr="0063504B">
              <w:t xml:space="preserve">ions current at the time of assessment. </w:t>
            </w:r>
          </w:p>
          <w:p w:rsidR="00000000" w:rsidRPr="0063504B" w:rsidP="0063504B">
            <w:pPr>
              <w:pStyle w:val="BodyText"/>
            </w:pPr>
            <w:r w:rsidRPr="0063504B">
              <w:t>Assessment must satisfy the Principles of Assessment and Rules of Evidence and all regulatory requirements included within the Standards for Registered Training Organisations current at the time of assessment.</w:t>
            </w:r>
          </w:p>
          <w:p w:rsidR="00000000" w:rsidRPr="0063504B" w:rsidP="0063504B">
            <w:pPr>
              <w:pStyle w:val="BodyText"/>
            </w:pPr>
            <w:r w:rsidRPr="0063504B">
              <w:t>Assessment must occur in workplace operational situations or, where this is not available, in simulated workplace operational situations that replicate rail corridor workplace conditions.</w:t>
            </w:r>
          </w:p>
          <w:p w:rsidR="00000000" w:rsidRPr="0063504B" w:rsidP="0063504B">
            <w:pPr>
              <w:pStyle w:val="BodyText"/>
            </w:pPr>
            <w:r w:rsidRPr="0063504B">
              <w:t>Assessment processes and techniques must be appropriate to the langu</w:t>
            </w:r>
            <w:r w:rsidRPr="0063504B">
              <w:t>age, literacy and numeracy requirements of the work being performed and the needs of the candidate.</w:t>
            </w:r>
          </w:p>
          <w:p w:rsidR="00000000" w:rsidRPr="0063504B" w:rsidP="0063504B">
            <w:pPr>
              <w:pStyle w:val="BodyText"/>
            </w:pPr>
            <w:r w:rsidRPr="0063504B">
              <w:t>Resources for assessment must include access to:</w:t>
            </w:r>
          </w:p>
          <w:p w:rsidR="00000000" w:rsidRPr="0063504B" w:rsidP="0063504B">
            <w:pPr>
              <w:pStyle w:val="ListBullet"/>
            </w:pPr>
            <w:r w:rsidRPr="0063504B">
              <w:t>a range of relevant exercises, case studies and/or simulations</w:t>
            </w:r>
          </w:p>
          <w:p w:rsidR="00000000" w:rsidRPr="0063504B" w:rsidP="0063504B">
            <w:pPr>
              <w:pStyle w:val="ListBullet"/>
            </w:pPr>
            <w:r w:rsidRPr="0063504B">
              <w:t xml:space="preserve">relevant and appropriate materials, tools, </w:t>
            </w:r>
            <w:r w:rsidRPr="0063504B">
              <w:t>equipment and personal protective equipment (PPE) currently used in industry</w:t>
            </w:r>
          </w:p>
          <w:p w:rsidR="00000000" w:rsidRPr="0063504B" w:rsidP="0063504B">
            <w:pPr>
              <w:pStyle w:val="ListBullet"/>
            </w:pPr>
            <w:r w:rsidRPr="0063504B">
              <w:t>applicable documentation including workplace procedures, regulations, codes of practice and operation manuals.</w:t>
            </w:r>
          </w:p>
        </w:tc>
      </w:tr>
    </w:tbl>
    <w:p w:rsidR="00000000" w:rsidRPr="0063504B" w:rsidP="0063504B">
      <w:pPr>
        <w:pStyle w:val="NoPaddingFontSize1"/>
      </w:pPr>
    </w:p>
    <w:p w:rsidR="00000000" w:rsidRPr="0063504B" w:rsidP="0063504B">
      <w:pPr>
        <w:pStyle w:val="AllowPageBreak"/>
      </w:pPr>
    </w:p>
    <w:p w:rsidR="00000000" w:rsidRPr="0063504B" w:rsidP="0063504B">
      <w:pPr>
        <w:pStyle w:val="Heading1"/>
      </w:pPr>
      <w:bookmarkStart w:id="15" w:name="O_1121365"/>
      <w:bookmarkEnd w:id="15"/>
      <w:r w:rsidRPr="0063504B">
        <w:t>Links</w:t>
      </w:r>
    </w:p>
    <w:p w:rsidR="00000000" w:rsidRPr="0063504B" w:rsidP="00864FE7">
      <w:pPr>
        <w:pStyle w:val="BodyText"/>
      </w:pPr>
      <w:r w:rsidRPr="0063504B">
        <w:t>Companion Volume Implementation Guides ar</w:t>
      </w:r>
      <w:r w:rsidRPr="0063504B">
        <w:t xml:space="preserve">e found in VETNet - </w:t>
      </w:r>
      <w:r>
        <w:fldChar w:fldCharType="begin"/>
      </w:r>
      <w:r>
        <w:instrText xml:space="preserve"> HYPERLINK "https://vetnet.gov.au/Pages/TrainingDocs.aspx?q=df441c6e-213d-43e3-874c-0b3f7036d851" </w:instrText>
      </w:r>
      <w:r>
        <w:fldChar w:fldCharType="separate"/>
      </w:r>
      <w:r w:rsidRPr="00E46C69">
        <w:rPr>
          <w:rStyle w:val="Hyperlink"/>
        </w:rPr>
        <w:t>https://vetnet.gov.au/Pages/TrainingDocs.aspx?q=df441c6e-213d-43e3-874c-0b3f7036d851</w:t>
      </w:r>
      <w:r>
        <w:fldChar w:fldCharType="end"/>
      </w:r>
    </w:p>
    <w:p w:rsidR="00000000" w:rsidRPr="0063504B" w:rsidP="0063504B"/>
    <w:sectPr w:rsidSect="006350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4B" w:rsidRPr="00864FE7" w:rsidP="00864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E7" w:rsidP="00635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4FE7" w:rsidP="006350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64FE7" w:rsidP="006350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4B" w:rsidP="0063504B">
    <w:pPr>
      <w:pStyle w:val="Footer"/>
      <w:framePr w:wrap="around"/>
    </w:pPr>
    <w:r>
      <w:fldChar w:fldCharType="begin"/>
    </w:r>
    <w:r>
      <w:instrText xml:space="preserve"> DOCPROPERTY  Subject  \* MERGEFORMAT </w:instrText>
    </w:r>
    <w:r>
      <w:fldChar w:fldCharType="separate"/>
    </w:r>
    <w:r w:rsidR="00864FE7">
      <w:t>Approved</w:t>
    </w:r>
    <w:r w:rsidR="00864FE7">
      <w:fldChar w:fldCharType="end"/>
    </w:r>
    <w:r>
      <w:tab/>
      <w:t xml:space="preserve">Page </w:t>
    </w:r>
    <w:r>
      <w:fldChar w:fldCharType="begin"/>
    </w:r>
    <w:r>
      <w:instrText xml:space="preserve"> PAGE  \* Arabic  \* MERGEFORMAT </w:instrText>
    </w:r>
    <w:r>
      <w:fldChar w:fldCharType="separate"/>
    </w:r>
    <w:r w:rsidR="00864F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4FE7">
      <w:rPr>
        <w:noProof/>
      </w:rPr>
      <w:t>5</w:t>
    </w:r>
    <w:r>
      <w:rPr>
        <w:noProof/>
      </w:rPr>
      <w:fldChar w:fldCharType="end"/>
    </w:r>
  </w:p>
  <w:p w:rsidR="0063504B" w:rsidP="0063504B">
    <w:pPr>
      <w:pStyle w:val="Footer"/>
      <w:framePr w:wrap="around"/>
    </w:pPr>
    <w:r>
      <w:t xml:space="preserve">© Commonwealth of Australia, </w:t>
    </w:r>
    <w:r>
      <w:fldChar w:fldCharType="begin"/>
    </w:r>
    <w:r>
      <w:instrText xml:space="preserve"> DATE  \@ "yyyy"  \* MERGEFORMAT </w:instrText>
    </w:r>
    <w:r>
      <w:fldChar w:fldCharType="separate"/>
    </w:r>
    <w:r w:rsidR="00864FE7">
      <w:rPr>
        <w:noProof/>
      </w:rPr>
      <w:t>2025</w:t>
    </w:r>
    <w:r>
      <w:fldChar w:fldCharType="end"/>
    </w:r>
    <w:r>
      <w:tab/>
    </w:r>
    <w:r>
      <w:fldChar w:fldCharType="begin"/>
    </w:r>
    <w:r>
      <w:instrText xml:space="preserve"> DOCPROPERTY  Author  \* MERGEFORMAT </w:instrText>
    </w:r>
    <w:r>
      <w:fldChar w:fldCharType="separate"/>
    </w:r>
    <w:r w:rsidR="00864FE7">
      <w:t>Industry Skills Australia</w:t>
    </w:r>
    <w:r w:rsidR="00864FE7">
      <w:fldChar w:fldCharType="end"/>
    </w:r>
  </w:p>
  <w:p w:rsidR="0063504B" w:rsidP="006350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504B" w:rsidRPr="00864FE7" w:rsidP="00864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FE7" w:rsidRPr="002D2AF8" w:rsidP="0063504B">
    <w:pPr>
      <w:pStyle w:val="Header"/>
      <w:framePr w:wrap="around"/>
    </w:pPr>
    <w:r>
      <w:fldChar w:fldCharType="begin"/>
    </w:r>
    <w:r>
      <w:instrText xml:space="preserve"> TITLE   \* MERGEFORMAT </w:instrText>
    </w:r>
    <w:r>
      <w:fldChar w:fldCharType="separate"/>
    </w:r>
    <w:r>
      <w:t>TLIW3027 Operate minor 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4FE7" w:rsidP="006350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04B" w:rsidRPr="002D2AF8" w:rsidP="0063504B">
    <w:pPr>
      <w:pStyle w:val="Header"/>
      <w:framePr w:wrap="around"/>
    </w:pPr>
    <w:r>
      <w:fldChar w:fldCharType="begin"/>
    </w:r>
    <w:r>
      <w:instrText xml:space="preserve"> TITLE   \* MERGEFORMAT </w:instrText>
    </w:r>
    <w:r>
      <w:fldChar w:fldCharType="separate"/>
    </w:r>
    <w:r w:rsidR="00864FE7">
      <w:t>TLIW3027 Operate minor track equipment</w:t>
    </w:r>
    <w:r w:rsidR="00864FE7">
      <w:fldChar w:fldCharType="end"/>
    </w:r>
    <w:r>
      <w:tab/>
      <w:t xml:space="preserve">Date this document was generated: </w:t>
    </w:r>
    <w:r>
      <w:fldChar w:fldCharType="begin"/>
    </w:r>
    <w:r>
      <w:instrText xml:space="preserve"> CREATEDATE  \@ "d MMMM yyyy"  \* MERGEFORMAT </w:instrText>
    </w:r>
    <w:r>
      <w:fldChar w:fldCharType="separate"/>
    </w:r>
    <w:r w:rsidR="00864FE7">
      <w:rPr>
        <w:noProof/>
      </w:rPr>
      <w:t>2 March 2025</w:t>
    </w:r>
    <w:r>
      <w:fldChar w:fldCharType="end"/>
    </w:r>
  </w:p>
  <w:p w:rsidR="0063504B" w:rsidP="00635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05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AE0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0E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504B"/>
    <w:pPr>
      <w:spacing w:before="360" w:after="60"/>
      <w:outlineLvl w:val="0"/>
    </w:pPr>
    <w:rPr>
      <w:sz w:val="32"/>
    </w:rPr>
  </w:style>
  <w:style w:type="paragraph" w:styleId="Heading2">
    <w:name w:val="heading 2"/>
    <w:basedOn w:val="HeadingBase"/>
    <w:next w:val="BodyText"/>
    <w:link w:val="Heading2Char"/>
    <w:qFormat/>
    <w:rsid w:val="0063504B"/>
    <w:pPr>
      <w:keepLines/>
      <w:spacing w:before="240" w:after="120"/>
      <w:outlineLvl w:val="1"/>
    </w:pPr>
    <w:rPr>
      <w:sz w:val="28"/>
      <w:szCs w:val="40"/>
    </w:rPr>
  </w:style>
  <w:style w:type="paragraph" w:styleId="Heading3">
    <w:name w:val="heading 3"/>
    <w:basedOn w:val="HeadingBase"/>
    <w:next w:val="BodyText"/>
    <w:link w:val="Heading3Char"/>
    <w:qFormat/>
    <w:rsid w:val="0063504B"/>
    <w:pPr>
      <w:spacing w:before="180" w:after="120"/>
      <w:outlineLvl w:val="2"/>
    </w:pPr>
    <w:rPr>
      <w:spacing w:val="-10"/>
      <w:kern w:val="32"/>
    </w:rPr>
  </w:style>
  <w:style w:type="paragraph" w:styleId="Heading4">
    <w:name w:val="heading 4"/>
    <w:basedOn w:val="HeadingBase"/>
    <w:next w:val="BodyText"/>
    <w:link w:val="Heading4Char"/>
    <w:qFormat/>
    <w:rsid w:val="0063504B"/>
    <w:pPr>
      <w:spacing w:before="160" w:after="120"/>
      <w:outlineLvl w:val="3"/>
    </w:pPr>
    <w:rPr>
      <w:sz w:val="22"/>
    </w:rPr>
  </w:style>
  <w:style w:type="paragraph" w:styleId="Heading5">
    <w:name w:val="heading 5"/>
    <w:basedOn w:val="HeadingBase"/>
    <w:next w:val="Normal"/>
    <w:link w:val="Heading5Char"/>
    <w:qFormat/>
    <w:rsid w:val="0063504B"/>
    <w:pPr>
      <w:spacing w:before="80"/>
      <w:outlineLvl w:val="4"/>
    </w:pPr>
    <w:rPr>
      <w:color w:val="918585"/>
      <w:sz w:val="20"/>
    </w:rPr>
  </w:style>
  <w:style w:type="paragraph" w:styleId="Heading6">
    <w:name w:val="heading 6"/>
    <w:basedOn w:val="HeadingBase"/>
    <w:next w:val="Normal"/>
    <w:link w:val="Heading6Char"/>
    <w:qFormat/>
    <w:rsid w:val="0063504B"/>
    <w:pPr>
      <w:spacing w:before="60"/>
      <w:outlineLvl w:val="5"/>
    </w:pPr>
    <w:rPr>
      <w:color w:val="918585"/>
      <w:sz w:val="20"/>
    </w:rPr>
  </w:style>
  <w:style w:type="paragraph" w:styleId="Heading7">
    <w:name w:val="heading 7"/>
    <w:basedOn w:val="Normal"/>
    <w:next w:val="Normal"/>
    <w:link w:val="Heading7Char"/>
    <w:qFormat/>
    <w:rsid w:val="0063504B"/>
    <w:pPr>
      <w:ind w:left="720"/>
      <w:outlineLvl w:val="6"/>
    </w:pPr>
    <w:rPr>
      <w:i/>
    </w:rPr>
  </w:style>
  <w:style w:type="paragraph" w:styleId="Heading8">
    <w:name w:val="heading 8"/>
    <w:basedOn w:val="Normal"/>
    <w:next w:val="Normal"/>
    <w:link w:val="Heading8Char"/>
    <w:qFormat/>
    <w:rsid w:val="0063504B"/>
    <w:pPr>
      <w:ind w:left="720"/>
      <w:outlineLvl w:val="7"/>
    </w:pPr>
    <w:rPr>
      <w:i/>
    </w:rPr>
  </w:style>
  <w:style w:type="paragraph" w:styleId="Heading9">
    <w:name w:val="heading 9"/>
    <w:basedOn w:val="Normal"/>
    <w:next w:val="Normal"/>
    <w:link w:val="Heading9Char"/>
    <w:qFormat/>
    <w:rsid w:val="0063504B"/>
    <w:pPr>
      <w:ind w:left="720"/>
      <w:outlineLvl w:val="8"/>
    </w:pPr>
    <w:rPr>
      <w:i/>
    </w:rPr>
  </w:style>
  <w:style w:type="character" w:default="1" w:styleId="DefaultParagraphFont">
    <w:name w:val="Default Paragraph Font"/>
    <w:uiPriority w:val="1"/>
    <w:unhideWhenUsed/>
    <w:rsid w:val="00635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04B"/>
  </w:style>
  <w:style w:type="character" w:customStyle="1" w:styleId="Heading1Char">
    <w:name w:val="Heading 1 Char"/>
    <w:basedOn w:val="DefaultParagraphFont"/>
    <w:link w:val="Heading1"/>
    <w:rsid w:val="0063504B"/>
    <w:rPr>
      <w:rFonts w:ascii="Times New Roman" w:eastAsia="Times New Roman" w:hAnsi="Times New Roman" w:cs="Times New Roman"/>
      <w:b/>
      <w:sz w:val="32"/>
      <w:szCs w:val="20"/>
      <w:lang w:eastAsia="en-US"/>
    </w:rPr>
  </w:style>
  <w:style w:type="paragraph" w:styleId="BodyText">
    <w:name w:val="Body Text"/>
    <w:basedOn w:val="Normal"/>
    <w:link w:val="BodyTextChar"/>
    <w:rsid w:val="006350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504B"/>
    <w:rPr>
      <w:rFonts w:ascii="Times New Roman" w:eastAsia="Times New Roman" w:hAnsi="Times New Roman" w:cs="Times New Roman"/>
      <w:sz w:val="24"/>
      <w:lang w:eastAsia="en-US"/>
    </w:rPr>
  </w:style>
  <w:style w:type="paragraph" w:styleId="ListBullet">
    <w:name w:val="List Bullet"/>
    <w:basedOn w:val="List"/>
    <w:rsid w:val="0063504B"/>
    <w:pPr>
      <w:numPr>
        <w:numId w:val="12"/>
      </w:numPr>
      <w:tabs>
        <w:tab w:val="clear" w:pos="340"/>
      </w:tabs>
      <w:spacing w:before="40" w:after="40"/>
    </w:pPr>
  </w:style>
  <w:style w:type="character" w:customStyle="1" w:styleId="SpecialBold">
    <w:name w:val="Special Bold"/>
    <w:basedOn w:val="DefaultParagraphFont"/>
    <w:rsid w:val="0063504B"/>
    <w:rPr>
      <w:b/>
      <w:spacing w:val="0"/>
    </w:rPr>
  </w:style>
  <w:style w:type="paragraph" w:styleId="ListBullet2">
    <w:name w:val="List Bullet 2"/>
    <w:basedOn w:val="List2"/>
    <w:rsid w:val="0063504B"/>
    <w:pPr>
      <w:numPr>
        <w:numId w:val="13"/>
      </w:numPr>
      <w:tabs>
        <w:tab w:val="clear" w:pos="680"/>
      </w:tabs>
    </w:pPr>
  </w:style>
  <w:style w:type="paragraph" w:customStyle="1" w:styleId="SuperHeading">
    <w:name w:val="SuperHeading"/>
    <w:basedOn w:val="Normal"/>
    <w:rsid w:val="0063504B"/>
    <w:pPr>
      <w:spacing w:before="240" w:after="120"/>
      <w:outlineLvl w:val="0"/>
    </w:pPr>
    <w:rPr>
      <w:rFonts w:ascii="Times New Roman" w:hAnsi="Times New Roman"/>
      <w:b/>
      <w:sz w:val="32"/>
    </w:rPr>
  </w:style>
  <w:style w:type="paragraph" w:customStyle="1" w:styleId="AllowPageBreak">
    <w:name w:val="AllowPageBreak"/>
    <w:rsid w:val="006350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5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5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504B"/>
    <w:rPr>
      <w:rFonts w:ascii="Courier New" w:eastAsia="Times New Roman" w:hAnsi="Courier New" w:cs="Times New Roman"/>
      <w:i/>
      <w:szCs w:val="20"/>
      <w:lang w:eastAsia="en-US"/>
    </w:rPr>
  </w:style>
  <w:style w:type="paragraph" w:customStyle="1" w:styleId="HeadingBase">
    <w:name w:val="Heading Base"/>
    <w:rsid w:val="00635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04B"/>
    <w:pPr>
      <w:tabs>
        <w:tab w:val="right" w:leader="dot" w:pos="9072"/>
      </w:tabs>
      <w:ind w:left="567"/>
    </w:pPr>
    <w:rPr>
      <w:szCs w:val="22"/>
    </w:rPr>
  </w:style>
  <w:style w:type="paragraph" w:customStyle="1" w:styleId="TOCBase">
    <w:name w:val="TOC Base"/>
    <w:rsid w:val="00635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04B"/>
    <w:pPr>
      <w:tabs>
        <w:tab w:val="right" w:leader="dot" w:pos="9072"/>
      </w:tabs>
      <w:spacing w:before="40" w:after="40"/>
      <w:ind w:left="284"/>
    </w:pPr>
    <w:rPr>
      <w:rFonts w:ascii="Times New Roman" w:hAnsi="Times New Roman"/>
    </w:rPr>
  </w:style>
  <w:style w:type="paragraph" w:styleId="TOC1">
    <w:name w:val="toc 1"/>
    <w:basedOn w:val="TOCBase"/>
    <w:next w:val="Normal"/>
    <w:rsid w:val="006350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5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04B"/>
    <w:rPr>
      <w:rFonts w:ascii="Times New Roman" w:eastAsia="Times New Roman" w:hAnsi="Times New Roman" w:cs="Times New Roman"/>
      <w:sz w:val="16"/>
      <w:lang w:eastAsia="en-US"/>
    </w:rPr>
  </w:style>
  <w:style w:type="paragraph" w:styleId="Title">
    <w:name w:val="Title"/>
    <w:basedOn w:val="HeadingBase"/>
    <w:link w:val="TitleChar"/>
    <w:qFormat/>
    <w:rsid w:val="0063504B"/>
    <w:pPr>
      <w:spacing w:before="5040"/>
      <w:jc w:val="center"/>
    </w:pPr>
    <w:rPr>
      <w:sz w:val="48"/>
      <w:szCs w:val="72"/>
      <w:lang w:val="en-US"/>
    </w:rPr>
  </w:style>
  <w:style w:type="character" w:customStyle="1" w:styleId="TitleChar">
    <w:name w:val="Title Char"/>
    <w:basedOn w:val="DefaultParagraphFont"/>
    <w:link w:val="Title"/>
    <w:rsid w:val="00635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04B"/>
    <w:pPr>
      <w:tabs>
        <w:tab w:val="left" w:pos="3600"/>
        <w:tab w:val="left" w:pos="3958"/>
      </w:tabs>
    </w:pPr>
  </w:style>
  <w:style w:type="paragraph" w:styleId="List">
    <w:name w:val="List"/>
    <w:basedOn w:val="BodyText"/>
    <w:next w:val="BodyText"/>
    <w:rsid w:val="0063504B"/>
    <w:pPr>
      <w:tabs>
        <w:tab w:val="left" w:pos="340"/>
      </w:tabs>
      <w:spacing w:before="60" w:after="60"/>
      <w:ind w:left="340" w:hanging="340"/>
    </w:pPr>
  </w:style>
  <w:style w:type="paragraph" w:customStyle="1" w:styleId="Note">
    <w:name w:val="Note"/>
    <w:basedOn w:val="BodyText"/>
    <w:rsid w:val="00635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04B"/>
    <w:pPr>
      <w:framePr w:wrap="auto" w:hAnchor="text" w:y="6049"/>
    </w:pPr>
    <w:rPr>
      <w:color w:val="000000"/>
      <w:sz w:val="40"/>
    </w:rPr>
  </w:style>
  <w:style w:type="paragraph" w:customStyle="1" w:styleId="TOCTitle">
    <w:name w:val="TOCTitle"/>
    <w:basedOn w:val="Heading1"/>
    <w:rsid w:val="0063504B"/>
    <w:pPr>
      <w:spacing w:after="240"/>
      <w:jc w:val="center"/>
      <w:outlineLvl w:val="9"/>
    </w:pPr>
    <w:rPr>
      <w:caps/>
    </w:rPr>
  </w:style>
  <w:style w:type="paragraph" w:customStyle="1" w:styleId="Version">
    <w:name w:val="Version"/>
    <w:rsid w:val="006350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04B"/>
    <w:pPr>
      <w:keepNext w:val="0"/>
      <w:tabs>
        <w:tab w:val="right" w:pos="4176"/>
      </w:tabs>
      <w:ind w:left="198" w:hanging="198"/>
    </w:pPr>
    <w:rPr>
      <w:rFonts w:ascii="Garamond" w:hAnsi="Garamond"/>
    </w:rPr>
  </w:style>
  <w:style w:type="paragraph" w:styleId="IndexHeading">
    <w:name w:val="index heading"/>
    <w:basedOn w:val="Normal"/>
    <w:next w:val="Index1"/>
    <w:semiHidden/>
    <w:rsid w:val="0063504B"/>
    <w:pPr>
      <w:spacing w:before="120" w:after="120"/>
    </w:pPr>
    <w:rPr>
      <w:rFonts w:ascii="Arial" w:hAnsi="Arial"/>
      <w:b/>
      <w:color w:val="918585"/>
      <w:sz w:val="24"/>
    </w:rPr>
  </w:style>
  <w:style w:type="paragraph" w:styleId="Header">
    <w:name w:val="header"/>
    <w:basedOn w:val="Normal"/>
    <w:link w:val="HeaderChar"/>
    <w:rsid w:val="00635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04B"/>
    <w:rPr>
      <w:rFonts w:ascii="Times New Roman" w:eastAsia="Times New Roman" w:hAnsi="Times New Roman" w:cs="Times New Roman"/>
      <w:sz w:val="16"/>
      <w:szCs w:val="20"/>
      <w:lang w:val="en-GB" w:eastAsia="en-US"/>
    </w:rPr>
  </w:style>
  <w:style w:type="paragraph" w:customStyle="1" w:styleId="Chapter">
    <w:name w:val="Chapter"/>
    <w:basedOn w:val="Normal"/>
    <w:rsid w:val="0063504B"/>
    <w:pPr>
      <w:spacing w:before="240"/>
    </w:pPr>
    <w:rPr>
      <w:rFonts w:ascii="Times New Roman" w:hAnsi="Times New Roman"/>
      <w:smallCaps/>
      <w:spacing w:val="80"/>
      <w:sz w:val="28"/>
    </w:rPr>
  </w:style>
  <w:style w:type="paragraph" w:customStyle="1" w:styleId="InChapter">
    <w:name w:val="InChapter"/>
    <w:basedOn w:val="Heading3"/>
    <w:rsid w:val="0063504B"/>
    <w:pPr>
      <w:spacing w:after="240"/>
      <w:outlineLvl w:val="9"/>
    </w:pPr>
    <w:rPr>
      <w:noProof/>
    </w:rPr>
  </w:style>
  <w:style w:type="paragraph" w:styleId="Index2">
    <w:name w:val="index 2"/>
    <w:basedOn w:val="Normal"/>
    <w:next w:val="Normal"/>
    <w:semiHidden/>
    <w:rsid w:val="0063504B"/>
    <w:pPr>
      <w:tabs>
        <w:tab w:val="right" w:pos="4176"/>
      </w:tabs>
      <w:ind w:left="568" w:hanging="284"/>
    </w:pPr>
    <w:rPr>
      <w:rFonts w:ascii="Garamond" w:hAnsi="Garamond"/>
    </w:rPr>
  </w:style>
  <w:style w:type="paragraph" w:customStyle="1" w:styleId="Byline">
    <w:name w:val="Byline"/>
    <w:rsid w:val="00635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04B"/>
    <w:pPr>
      <w:tabs>
        <w:tab w:val="clear" w:pos="3600"/>
        <w:tab w:val="clear" w:pos="3958"/>
      </w:tabs>
      <w:jc w:val="right"/>
    </w:pPr>
  </w:style>
  <w:style w:type="character" w:styleId="Emphasis">
    <w:name w:val="Emphasis"/>
    <w:basedOn w:val="DefaultParagraphFont"/>
    <w:qFormat/>
    <w:rsid w:val="0063504B"/>
    <w:rPr>
      <w:i/>
    </w:rPr>
  </w:style>
  <w:style w:type="paragraph" w:styleId="Caption">
    <w:name w:val="caption"/>
    <w:basedOn w:val="BodyText"/>
    <w:next w:val="Normal"/>
    <w:qFormat/>
    <w:rsid w:val="0063504B"/>
    <w:pPr>
      <w:framePr w:w="2268" w:hSpace="181" w:vSpace="181" w:wrap="around" w:vAnchor="text" w:hAnchor="page" w:x="1135" w:y="285" w:anchorLock="1"/>
    </w:pPr>
    <w:rPr>
      <w:i/>
    </w:rPr>
  </w:style>
  <w:style w:type="paragraph" w:customStyle="1" w:styleId="MiniTOCTitle">
    <w:name w:val="MiniTOCTitle"/>
    <w:basedOn w:val="Heading4"/>
    <w:rsid w:val="0063504B"/>
    <w:pPr>
      <w:spacing w:before="240"/>
      <w:outlineLvl w:val="9"/>
    </w:pPr>
    <w:rPr>
      <w:noProof/>
      <w:sz w:val="24"/>
    </w:rPr>
  </w:style>
  <w:style w:type="paragraph" w:customStyle="1" w:styleId="MiniTOCItem">
    <w:name w:val="MiniTOCItem"/>
    <w:basedOn w:val="ListBullet"/>
    <w:rsid w:val="0063504B"/>
    <w:pPr>
      <w:numPr>
        <w:numId w:val="0"/>
      </w:numPr>
      <w:tabs>
        <w:tab w:val="right" w:leader="dot" w:pos="6521"/>
      </w:tabs>
      <w:spacing w:before="0" w:after="0"/>
    </w:pPr>
  </w:style>
  <w:style w:type="paragraph" w:customStyle="1" w:styleId="TOFTitle">
    <w:name w:val="TOFTitle"/>
    <w:basedOn w:val="TOCTitle"/>
    <w:rsid w:val="0063504B"/>
  </w:style>
  <w:style w:type="paragraph" w:styleId="TableofFigures">
    <w:name w:val="table of figures"/>
    <w:basedOn w:val="Normal"/>
    <w:next w:val="Normal"/>
    <w:semiHidden/>
    <w:rsid w:val="0063504B"/>
    <w:pPr>
      <w:tabs>
        <w:tab w:val="right" w:leader="dot" w:pos="9072"/>
      </w:tabs>
      <w:ind w:left="970" w:hanging="403"/>
    </w:pPr>
    <w:rPr>
      <w:rFonts w:ascii="Times New Roman" w:hAnsi="Times New Roman"/>
      <w:b/>
    </w:rPr>
  </w:style>
  <w:style w:type="paragraph" w:styleId="ListNumber">
    <w:name w:val="List Number"/>
    <w:basedOn w:val="List"/>
    <w:rsid w:val="0063504B"/>
    <w:pPr>
      <w:numPr>
        <w:numId w:val="15"/>
      </w:numPr>
      <w:tabs>
        <w:tab w:val="clear" w:pos="340"/>
      </w:tabs>
    </w:pPr>
  </w:style>
  <w:style w:type="character" w:customStyle="1" w:styleId="WingdingSymbols">
    <w:name w:val="Wingding Symbols"/>
    <w:rsid w:val="0063504B"/>
    <w:rPr>
      <w:rFonts w:ascii="Wingdings" w:hAnsi="Wingdings"/>
    </w:rPr>
  </w:style>
  <w:style w:type="paragraph" w:customStyle="1" w:styleId="TableHeading">
    <w:name w:val="Table Heading"/>
    <w:basedOn w:val="HeadingBase"/>
    <w:rsid w:val="0063504B"/>
    <w:pPr>
      <w:keepLines/>
      <w:pBdr>
        <w:bottom w:val="single" w:sz="6" w:space="1" w:color="918585"/>
      </w:pBdr>
      <w:spacing w:before="240"/>
    </w:pPr>
  </w:style>
  <w:style w:type="character" w:customStyle="1" w:styleId="HotSpot">
    <w:name w:val="HotSpot"/>
    <w:rsid w:val="0063504B"/>
    <w:rPr>
      <w:color w:val="0033CC"/>
      <w:u w:val="none"/>
    </w:rPr>
  </w:style>
  <w:style w:type="paragraph" w:customStyle="1" w:styleId="BodyTextRight">
    <w:name w:val="Body Text Right"/>
    <w:basedOn w:val="BodyText"/>
    <w:rsid w:val="0063504B"/>
    <w:pPr>
      <w:spacing w:before="0" w:after="0"/>
      <w:jc w:val="right"/>
    </w:pPr>
  </w:style>
  <w:style w:type="paragraph" w:styleId="Index3">
    <w:name w:val="index 3"/>
    <w:basedOn w:val="ListNumber2"/>
    <w:next w:val="Normal"/>
    <w:semiHidden/>
    <w:rsid w:val="0063504B"/>
    <w:pPr>
      <w:numPr>
        <w:numId w:val="0"/>
      </w:numPr>
      <w:tabs>
        <w:tab w:val="right" w:leader="dot" w:pos="4176"/>
      </w:tabs>
    </w:pPr>
  </w:style>
  <w:style w:type="paragraph" w:styleId="ListNumber2">
    <w:name w:val="List Number 2"/>
    <w:basedOn w:val="List2"/>
    <w:rsid w:val="0063504B"/>
    <w:pPr>
      <w:numPr>
        <w:numId w:val="10"/>
      </w:numPr>
      <w:tabs>
        <w:tab w:val="clear" w:pos="1060"/>
      </w:tabs>
    </w:pPr>
  </w:style>
  <w:style w:type="paragraph" w:customStyle="1" w:styleId="MarginNote">
    <w:name w:val="Margin Note"/>
    <w:basedOn w:val="BodyText"/>
    <w:rsid w:val="00635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504B"/>
    <w:rPr>
      <w:sz w:val="32"/>
    </w:rPr>
  </w:style>
  <w:style w:type="paragraph" w:customStyle="1" w:styleId="HeadingProcedure">
    <w:name w:val="Heading Procedure"/>
    <w:basedOn w:val="HeadingBase"/>
    <w:next w:val="Normal"/>
    <w:rsid w:val="0063504B"/>
    <w:pPr>
      <w:tabs>
        <w:tab w:val="left" w:pos="0"/>
      </w:tabs>
      <w:spacing w:before="120" w:after="60"/>
    </w:pPr>
    <w:rPr>
      <w:i/>
      <w:color w:val="918585"/>
      <w:sz w:val="22"/>
    </w:rPr>
  </w:style>
  <w:style w:type="paragraph" w:customStyle="1" w:styleId="TableBodyText">
    <w:name w:val="Table Body Text"/>
    <w:basedOn w:val="BodyText"/>
    <w:rsid w:val="0063504B"/>
    <w:pPr>
      <w:spacing w:before="60" w:after="60"/>
    </w:pPr>
  </w:style>
  <w:style w:type="paragraph" w:styleId="ListContinue">
    <w:name w:val="List Continue"/>
    <w:basedOn w:val="List"/>
    <w:rsid w:val="0063504B"/>
    <w:pPr>
      <w:ind w:firstLine="0"/>
    </w:pPr>
  </w:style>
  <w:style w:type="paragraph" w:customStyle="1" w:styleId="ListNote">
    <w:name w:val="List Note"/>
    <w:basedOn w:val="List"/>
    <w:rsid w:val="0063504B"/>
    <w:pPr>
      <w:pBdr>
        <w:top w:val="single" w:sz="6" w:space="2" w:color="918585"/>
        <w:bottom w:val="single" w:sz="6" w:space="2" w:color="918585"/>
      </w:pBdr>
      <w:tabs>
        <w:tab w:val="left" w:pos="1021"/>
      </w:tabs>
      <w:ind w:firstLine="0"/>
    </w:pPr>
  </w:style>
  <w:style w:type="paragraph" w:customStyle="1" w:styleId="Warning">
    <w:name w:val="Warning"/>
    <w:basedOn w:val="BodyText"/>
    <w:rsid w:val="0063504B"/>
    <w:pPr>
      <w:shd w:val="clear" w:color="auto" w:fill="D9D9D9"/>
      <w:tabs>
        <w:tab w:val="left" w:pos="992"/>
      </w:tabs>
      <w:ind w:left="119" w:right="119"/>
    </w:pPr>
    <w:rPr>
      <w:sz w:val="20"/>
    </w:rPr>
  </w:style>
  <w:style w:type="paragraph" w:customStyle="1" w:styleId="MarginIcons">
    <w:name w:val="Margin Icons"/>
    <w:basedOn w:val="BodyText"/>
    <w:rsid w:val="00635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04B"/>
    <w:rPr>
      <w:rFonts w:ascii="Courier New" w:hAnsi="Courier New"/>
    </w:rPr>
  </w:style>
  <w:style w:type="paragraph" w:customStyle="1" w:styleId="NoteBullet">
    <w:name w:val="Note Bullet"/>
    <w:basedOn w:val="Note"/>
    <w:rsid w:val="0063504B"/>
    <w:pPr>
      <w:tabs>
        <w:tab w:val="clear" w:pos="680"/>
      </w:tabs>
      <w:spacing w:before="60" w:after="60"/>
    </w:pPr>
  </w:style>
  <w:style w:type="paragraph" w:customStyle="1" w:styleId="SubHeading2">
    <w:name w:val="SubHeading2"/>
    <w:basedOn w:val="HeadingBase"/>
    <w:rsid w:val="0063504B"/>
    <w:pPr>
      <w:spacing w:before="240" w:after="60"/>
    </w:pPr>
    <w:rPr>
      <w:sz w:val="20"/>
    </w:rPr>
  </w:style>
  <w:style w:type="paragraph" w:customStyle="1" w:styleId="SubHeading1">
    <w:name w:val="SubHeading1"/>
    <w:basedOn w:val="HeadingBase"/>
    <w:rsid w:val="0063504B"/>
    <w:pPr>
      <w:spacing w:before="240" w:after="60"/>
    </w:pPr>
    <w:rPr>
      <w:color w:val="918585"/>
      <w:sz w:val="22"/>
    </w:rPr>
  </w:style>
  <w:style w:type="paragraph" w:customStyle="1" w:styleId="SideHeading">
    <w:name w:val="Side Heading"/>
    <w:basedOn w:val="HeadingBase"/>
    <w:rsid w:val="00635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04B"/>
    <w:pPr>
      <w:tabs>
        <w:tab w:val="num" w:pos="360"/>
      </w:tabs>
    </w:pPr>
  </w:style>
  <w:style w:type="paragraph" w:styleId="PlainText">
    <w:name w:val="Plain Text"/>
    <w:basedOn w:val="Normal"/>
    <w:link w:val="PlainTextChar"/>
    <w:rsid w:val="0063504B"/>
    <w:rPr>
      <w:sz w:val="20"/>
    </w:rPr>
  </w:style>
  <w:style w:type="character" w:customStyle="1" w:styleId="PlainTextChar">
    <w:name w:val="Plain Text Char"/>
    <w:basedOn w:val="DefaultParagraphFont"/>
    <w:link w:val="PlainText"/>
    <w:rsid w:val="0063504B"/>
    <w:rPr>
      <w:rFonts w:ascii="Courier New" w:eastAsia="Times New Roman" w:hAnsi="Courier New" w:cs="Times New Roman"/>
      <w:sz w:val="20"/>
      <w:szCs w:val="20"/>
      <w:lang w:eastAsia="en-US"/>
    </w:rPr>
  </w:style>
  <w:style w:type="character" w:customStyle="1" w:styleId="MenuOption">
    <w:name w:val="Menu Option"/>
    <w:basedOn w:val="DefaultParagraphFont"/>
    <w:rsid w:val="0063504B"/>
    <w:rPr>
      <w:b/>
      <w:smallCaps/>
    </w:rPr>
  </w:style>
  <w:style w:type="paragraph" w:customStyle="1" w:styleId="TableListNumber">
    <w:name w:val="Table List Number"/>
    <w:basedOn w:val="ListNumber"/>
    <w:rsid w:val="0063504B"/>
    <w:pPr>
      <w:numPr>
        <w:numId w:val="0"/>
      </w:numPr>
    </w:pPr>
  </w:style>
  <w:style w:type="paragraph" w:styleId="TOC4">
    <w:name w:val="toc 4"/>
    <w:basedOn w:val="TOCBase"/>
    <w:next w:val="Normal"/>
    <w:semiHidden/>
    <w:rsid w:val="0063504B"/>
    <w:pPr>
      <w:tabs>
        <w:tab w:val="right" w:leader="dot" w:pos="9071"/>
      </w:tabs>
      <w:ind w:left="1701"/>
    </w:pPr>
  </w:style>
  <w:style w:type="paragraph" w:customStyle="1" w:styleId="ListAlpha">
    <w:name w:val="List Alpha"/>
    <w:basedOn w:val="List"/>
    <w:rsid w:val="0063504B"/>
    <w:pPr>
      <w:numPr>
        <w:numId w:val="9"/>
      </w:numPr>
    </w:pPr>
  </w:style>
  <w:style w:type="paragraph" w:customStyle="1" w:styleId="ListAlpha2">
    <w:name w:val="List Alpha 2"/>
    <w:basedOn w:val="List2"/>
    <w:rsid w:val="0063504B"/>
    <w:pPr>
      <w:numPr>
        <w:numId w:val="8"/>
      </w:numPr>
    </w:pPr>
  </w:style>
  <w:style w:type="paragraph" w:styleId="List2">
    <w:name w:val="List 2"/>
    <w:basedOn w:val="BodyText"/>
    <w:rsid w:val="0063504B"/>
    <w:pPr>
      <w:tabs>
        <w:tab w:val="left" w:pos="680"/>
      </w:tabs>
      <w:spacing w:before="60" w:after="60"/>
      <w:ind w:left="680" w:hanging="340"/>
    </w:pPr>
  </w:style>
  <w:style w:type="paragraph" w:styleId="List3">
    <w:name w:val="List 3"/>
    <w:basedOn w:val="BodyText"/>
    <w:rsid w:val="0063504B"/>
    <w:pPr>
      <w:tabs>
        <w:tab w:val="left" w:pos="1021"/>
      </w:tabs>
      <w:spacing w:before="60" w:after="60"/>
      <w:ind w:left="1020" w:hanging="340"/>
    </w:pPr>
  </w:style>
  <w:style w:type="paragraph" w:styleId="List4">
    <w:name w:val="List 4"/>
    <w:basedOn w:val="BodyText"/>
    <w:rsid w:val="0063504B"/>
    <w:pPr>
      <w:tabs>
        <w:tab w:val="left" w:pos="1361"/>
      </w:tabs>
      <w:spacing w:before="60" w:after="60"/>
      <w:ind w:left="1361" w:hanging="340"/>
    </w:pPr>
  </w:style>
  <w:style w:type="paragraph" w:styleId="List5">
    <w:name w:val="List 5"/>
    <w:basedOn w:val="BodyText"/>
    <w:rsid w:val="0063504B"/>
    <w:pPr>
      <w:tabs>
        <w:tab w:val="left" w:pos="1701"/>
      </w:tabs>
      <w:spacing w:before="60" w:after="60"/>
      <w:ind w:left="1701" w:hanging="340"/>
    </w:pPr>
  </w:style>
  <w:style w:type="paragraph" w:styleId="ListBullet3">
    <w:name w:val="List Bullet 3"/>
    <w:basedOn w:val="List3"/>
    <w:rsid w:val="0063504B"/>
    <w:pPr>
      <w:numPr>
        <w:numId w:val="14"/>
      </w:numPr>
      <w:tabs>
        <w:tab w:val="clear" w:pos="1021"/>
      </w:tabs>
      <w:ind w:left="1037" w:hanging="357"/>
    </w:pPr>
  </w:style>
  <w:style w:type="paragraph" w:styleId="ListBullet4">
    <w:name w:val="List Bullet 4"/>
    <w:basedOn w:val="List4"/>
    <w:rsid w:val="0063504B"/>
    <w:pPr>
      <w:numPr>
        <w:numId w:val="3"/>
      </w:numPr>
      <w:tabs>
        <w:tab w:val="clear" w:pos="1361"/>
      </w:tabs>
    </w:pPr>
  </w:style>
  <w:style w:type="paragraph" w:styleId="ListBullet5">
    <w:name w:val="List Bullet 5"/>
    <w:basedOn w:val="List5"/>
    <w:rsid w:val="0063504B"/>
    <w:pPr>
      <w:numPr>
        <w:numId w:val="4"/>
      </w:numPr>
    </w:pPr>
  </w:style>
  <w:style w:type="paragraph" w:styleId="ListContinue2">
    <w:name w:val="List Continue 2"/>
    <w:basedOn w:val="List2"/>
    <w:rsid w:val="0063504B"/>
    <w:pPr>
      <w:ind w:firstLine="0"/>
    </w:pPr>
  </w:style>
  <w:style w:type="paragraph" w:styleId="ListContinue3">
    <w:name w:val="List Continue 3"/>
    <w:basedOn w:val="List3"/>
    <w:rsid w:val="0063504B"/>
    <w:pPr>
      <w:ind w:left="1021" w:firstLine="0"/>
    </w:pPr>
  </w:style>
  <w:style w:type="paragraph" w:styleId="ListContinue4">
    <w:name w:val="List Continue 4"/>
    <w:basedOn w:val="List4"/>
    <w:rsid w:val="0063504B"/>
    <w:pPr>
      <w:ind w:firstLine="0"/>
    </w:pPr>
  </w:style>
  <w:style w:type="paragraph" w:styleId="ListContinue5">
    <w:name w:val="List Continue 5"/>
    <w:basedOn w:val="List5"/>
    <w:rsid w:val="0063504B"/>
    <w:pPr>
      <w:ind w:firstLine="0"/>
    </w:pPr>
  </w:style>
  <w:style w:type="paragraph" w:styleId="ListNumber3">
    <w:name w:val="List Number 3"/>
    <w:basedOn w:val="List3"/>
    <w:rsid w:val="0063504B"/>
    <w:pPr>
      <w:numPr>
        <w:numId w:val="5"/>
      </w:numPr>
    </w:pPr>
  </w:style>
  <w:style w:type="paragraph" w:styleId="ListNumber4">
    <w:name w:val="List Number 4"/>
    <w:basedOn w:val="List4"/>
    <w:rsid w:val="0063504B"/>
    <w:pPr>
      <w:numPr>
        <w:numId w:val="6"/>
      </w:numPr>
    </w:pPr>
  </w:style>
  <w:style w:type="paragraph" w:styleId="ListNumber5">
    <w:name w:val="List Number 5"/>
    <w:basedOn w:val="List5"/>
    <w:rsid w:val="0063504B"/>
    <w:pPr>
      <w:numPr>
        <w:numId w:val="7"/>
      </w:numPr>
    </w:pPr>
  </w:style>
  <w:style w:type="paragraph" w:styleId="BlockText">
    <w:name w:val="Block Text"/>
    <w:basedOn w:val="Normal"/>
    <w:rsid w:val="0063504B"/>
    <w:pPr>
      <w:spacing w:after="120"/>
      <w:ind w:left="1440" w:right="1440"/>
    </w:pPr>
  </w:style>
  <w:style w:type="character" w:customStyle="1" w:styleId="Subscript">
    <w:name w:val="Subscript"/>
    <w:basedOn w:val="DefaultParagraphFont"/>
    <w:rsid w:val="0063504B"/>
    <w:rPr>
      <w:sz w:val="16"/>
      <w:vertAlign w:val="subscript"/>
    </w:rPr>
  </w:style>
  <w:style w:type="character" w:customStyle="1" w:styleId="Superscript">
    <w:name w:val="Superscript"/>
    <w:basedOn w:val="DefaultParagraphFont"/>
    <w:rsid w:val="0063504B"/>
    <w:rPr>
      <w:sz w:val="16"/>
      <w:vertAlign w:val="superscript"/>
    </w:rPr>
  </w:style>
  <w:style w:type="character" w:customStyle="1" w:styleId="Symbols">
    <w:name w:val="Symbols"/>
    <w:basedOn w:val="DefaultParagraphFont"/>
    <w:rsid w:val="0063504B"/>
    <w:rPr>
      <w:rFonts w:ascii="Symbol" w:hAnsi="Symbol"/>
    </w:rPr>
  </w:style>
  <w:style w:type="character" w:customStyle="1" w:styleId="MenuOptions">
    <w:name w:val="Menu Options"/>
    <w:basedOn w:val="DefaultParagraphFont"/>
    <w:rsid w:val="0063504B"/>
    <w:rPr>
      <w:rFonts w:ascii="Arial Narrow" w:hAnsi="Arial Narrow"/>
      <w:smallCaps/>
    </w:rPr>
  </w:style>
  <w:style w:type="character" w:customStyle="1" w:styleId="Buttons">
    <w:name w:val="Buttons"/>
    <w:basedOn w:val="DefaultParagraphFont"/>
    <w:rsid w:val="0063504B"/>
    <w:rPr>
      <w:b/>
    </w:rPr>
  </w:style>
  <w:style w:type="character" w:customStyle="1" w:styleId="Underlined">
    <w:name w:val="Underlined"/>
    <w:basedOn w:val="DefaultParagraphFont"/>
    <w:rsid w:val="0063504B"/>
    <w:rPr>
      <w:u w:val="single"/>
    </w:rPr>
  </w:style>
  <w:style w:type="paragraph" w:customStyle="1" w:styleId="TableBodyTextRight">
    <w:name w:val="Table Body Text Right"/>
    <w:basedOn w:val="TableBodyText"/>
    <w:rsid w:val="0063504B"/>
    <w:pPr>
      <w:widowControl w:val="0"/>
      <w:autoSpaceDE w:val="0"/>
      <w:autoSpaceDN w:val="0"/>
      <w:adjustRightInd w:val="0"/>
      <w:jc w:val="right"/>
    </w:pPr>
    <w:rPr>
      <w:rFonts w:cs="Arial"/>
      <w:szCs w:val="18"/>
    </w:rPr>
  </w:style>
  <w:style w:type="paragraph" w:customStyle="1" w:styleId="CopyrightText">
    <w:name w:val="Copyright Text"/>
    <w:basedOn w:val="BodyText"/>
    <w:rsid w:val="0063504B"/>
    <w:rPr>
      <w:sz w:val="18"/>
    </w:rPr>
  </w:style>
  <w:style w:type="paragraph" w:customStyle="1" w:styleId="BodySmallRight">
    <w:name w:val="Body Small Right"/>
    <w:basedOn w:val="BodyTextRight"/>
    <w:rsid w:val="0063504B"/>
    <w:rPr>
      <w:sz w:val="18"/>
      <w:szCs w:val="18"/>
    </w:rPr>
  </w:style>
  <w:style w:type="paragraph" w:customStyle="1" w:styleId="MarginEdition">
    <w:name w:val="Margin Edition"/>
    <w:basedOn w:val="MarginNote"/>
    <w:rsid w:val="0063504B"/>
    <w:pPr>
      <w:spacing w:before="0" w:after="0"/>
    </w:pPr>
    <w:rPr>
      <w:rFonts w:ascii="Times New Roman" w:hAnsi="Times New Roman"/>
      <w:color w:val="999999"/>
    </w:rPr>
  </w:style>
  <w:style w:type="paragraph" w:customStyle="1" w:styleId="Spacer">
    <w:name w:val="Spacer"/>
    <w:basedOn w:val="Normal"/>
    <w:rsid w:val="0063504B"/>
    <w:rPr>
      <w:sz w:val="2"/>
      <w:szCs w:val="2"/>
    </w:rPr>
  </w:style>
  <w:style w:type="character" w:customStyle="1" w:styleId="Small">
    <w:name w:val="Small"/>
    <w:basedOn w:val="DefaultParagraphFont"/>
    <w:rsid w:val="0063504B"/>
    <w:rPr>
      <w:sz w:val="16"/>
    </w:rPr>
  </w:style>
  <w:style w:type="paragraph" w:customStyle="1" w:styleId="WideTable">
    <w:name w:val="Wide Table"/>
    <w:basedOn w:val="Normal"/>
    <w:rsid w:val="0063504B"/>
    <w:pPr>
      <w:ind w:left="-1418"/>
    </w:pPr>
    <w:rPr>
      <w:sz w:val="2"/>
      <w:szCs w:val="2"/>
    </w:rPr>
  </w:style>
  <w:style w:type="character" w:styleId="PageNumber">
    <w:name w:val="page number"/>
    <w:basedOn w:val="DefaultParagraphFont"/>
    <w:rsid w:val="0063504B"/>
  </w:style>
  <w:style w:type="paragraph" w:styleId="Quote">
    <w:name w:val="Quote"/>
    <w:basedOn w:val="Heading1"/>
    <w:link w:val="QuoteChar"/>
    <w:qFormat/>
    <w:rsid w:val="0063504B"/>
    <w:rPr>
      <w:b w:val="0"/>
      <w:sz w:val="72"/>
      <w:szCs w:val="72"/>
      <w:lang w:val="en-NZ"/>
    </w:rPr>
  </w:style>
  <w:style w:type="character" w:customStyle="1" w:styleId="QuoteChar">
    <w:name w:val="Quote Char"/>
    <w:basedOn w:val="DefaultParagraphFont"/>
    <w:link w:val="Quote"/>
    <w:rsid w:val="00635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04B"/>
    <w:pPr>
      <w:pageBreakBefore/>
    </w:pPr>
  </w:style>
  <w:style w:type="paragraph" w:customStyle="1" w:styleId="Border">
    <w:name w:val="Border"/>
    <w:basedOn w:val="Normal"/>
    <w:qFormat/>
    <w:rsid w:val="00635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04B"/>
    <w:rPr>
      <w:b/>
      <w:bCs/>
      <w:i/>
      <w:iCs/>
      <w:color w:val="auto"/>
    </w:rPr>
  </w:style>
  <w:style w:type="paragraph" w:styleId="IntenseQuote">
    <w:name w:val="Intense Quote"/>
    <w:basedOn w:val="Normal"/>
    <w:next w:val="Normal"/>
    <w:link w:val="IntenseQuoteChar"/>
    <w:uiPriority w:val="30"/>
    <w:qFormat/>
    <w:rsid w:val="00635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504B"/>
    <w:rPr>
      <w:smallCaps/>
      <w:color w:val="auto"/>
      <w:u w:val="single"/>
    </w:rPr>
  </w:style>
  <w:style w:type="character" w:styleId="IntenseReference">
    <w:name w:val="Intense Reference"/>
    <w:basedOn w:val="DefaultParagraphFont"/>
    <w:uiPriority w:val="32"/>
    <w:qFormat/>
    <w:rsid w:val="0063504B"/>
    <w:rPr>
      <w:b/>
      <w:bCs/>
      <w:smallCaps/>
      <w:color w:val="auto"/>
      <w:spacing w:val="5"/>
      <w:u w:val="single"/>
    </w:rPr>
  </w:style>
  <w:style w:type="paragraph" w:customStyle="1" w:styleId="2ColumnHeading">
    <w:name w:val="2Column Heading"/>
    <w:basedOn w:val="BodyText"/>
    <w:qFormat/>
    <w:rsid w:val="0063504B"/>
    <w:pPr>
      <w:spacing w:after="60"/>
      <w:ind w:left="-2268"/>
    </w:pPr>
    <w:rPr>
      <w:b/>
    </w:rPr>
  </w:style>
  <w:style w:type="paragraph" w:customStyle="1" w:styleId="Heading1TOC">
    <w:name w:val="Heading1 TOC"/>
    <w:basedOn w:val="Normal"/>
    <w:qFormat/>
    <w:rsid w:val="0063504B"/>
    <w:pPr>
      <w:spacing w:before="240" w:after="120"/>
    </w:pPr>
    <w:rPr>
      <w:rFonts w:ascii="Times New Roman" w:hAnsi="Times New Roman"/>
      <w:b/>
      <w:sz w:val="32"/>
    </w:rPr>
  </w:style>
  <w:style w:type="paragraph" w:customStyle="1" w:styleId="Heading2TOC">
    <w:name w:val="Heading2 TOC"/>
    <w:basedOn w:val="Normal"/>
    <w:qFormat/>
    <w:rsid w:val="0063504B"/>
    <w:pPr>
      <w:spacing w:before="240" w:after="60"/>
    </w:pPr>
    <w:rPr>
      <w:rFonts w:ascii="Times New Roman" w:hAnsi="Times New Roman"/>
      <w:b/>
      <w:sz w:val="28"/>
    </w:rPr>
  </w:style>
  <w:style w:type="character" w:customStyle="1" w:styleId="Underline">
    <w:name w:val="Underline"/>
    <w:basedOn w:val="DefaultParagraphFont"/>
    <w:qFormat/>
    <w:rsid w:val="0063504B"/>
    <w:rPr>
      <w:u w:val="single"/>
    </w:rPr>
  </w:style>
  <w:style w:type="character" w:customStyle="1" w:styleId="BoldandItalics">
    <w:name w:val="Bold and Italics"/>
    <w:qFormat/>
    <w:rsid w:val="0063504B"/>
    <w:rPr>
      <w:b/>
      <w:i/>
      <w:u w:val="none"/>
    </w:rPr>
  </w:style>
  <w:style w:type="paragraph" w:styleId="BalloonText">
    <w:name w:val="Balloon Text"/>
    <w:basedOn w:val="Normal"/>
    <w:link w:val="BalloonTextChar"/>
    <w:rsid w:val="0063504B"/>
    <w:rPr>
      <w:rFonts w:ascii="Tahoma" w:hAnsi="Tahoma" w:cs="Tahoma"/>
      <w:sz w:val="16"/>
      <w:szCs w:val="16"/>
    </w:rPr>
  </w:style>
  <w:style w:type="character" w:customStyle="1" w:styleId="BalloonTextChar">
    <w:name w:val="Balloon Text Char"/>
    <w:basedOn w:val="DefaultParagraphFont"/>
    <w:link w:val="BalloonText"/>
    <w:rsid w:val="00635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50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5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504B"/>
    <w:rPr>
      <w:b/>
      <w:color w:val="660033"/>
      <w:spacing w:val="0"/>
    </w:rPr>
  </w:style>
  <w:style w:type="paragraph" w:customStyle="1" w:styleId="Nameditemlist">
    <w:name w:val="Named item list"/>
    <w:basedOn w:val="BodyText"/>
    <w:qFormat/>
    <w:rsid w:val="0063504B"/>
    <w:pPr>
      <w:tabs>
        <w:tab w:val="left" w:pos="2835"/>
      </w:tabs>
      <w:ind w:left="2835" w:hanging="2835"/>
    </w:pPr>
  </w:style>
  <w:style w:type="paragraph" w:customStyle="1" w:styleId="BodyTextnopadding">
    <w:name w:val="Body Text no padding"/>
    <w:basedOn w:val="BodyText"/>
    <w:qFormat/>
    <w:rsid w:val="0063504B"/>
    <w:pPr>
      <w:spacing w:before="0" w:after="0"/>
    </w:pPr>
  </w:style>
  <w:style w:type="paragraph" w:customStyle="1" w:styleId="BodyTextBold">
    <w:name w:val="Body Text Bold"/>
    <w:basedOn w:val="BodyText"/>
    <w:qFormat/>
    <w:rsid w:val="0063504B"/>
    <w:rPr>
      <w:b/>
    </w:rPr>
  </w:style>
  <w:style w:type="character" w:styleId="Hyperlink">
    <w:name w:val="Hyperlink"/>
    <w:basedOn w:val="DefaultParagraphFont"/>
    <w:uiPriority w:val="99"/>
    <w:unhideWhenUsed/>
    <w:rsid w:val="00864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7719</Characters>
  <Application>Microsoft Office Word</Application>
  <DocSecurity>0</DocSecurity>
  <Lines>285</Lines>
  <Paragraphs>164</Paragraphs>
  <ScaleCrop>false</ScaleCrop>
  <Company>Author-it Software Corporation Ltd.</Company>
  <LinksUpToDate>false</LinksUpToDate>
  <CharactersWithSpaces>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TLIW3027 Operate minor track equipment</dc:title>
  <dc:subject>Approved</dc:subject>
  <dc:creator>Industry Skills Australia</dc:creator>
  <cp:keywords>Release: 2</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