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666" w:rsidP="00C3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TLIW3015 Weld rail using aluminothermic welding process</w:t>
      </w:r>
      <w:r>
        <w:fldChar w:fldCharType="end"/>
      </w:r>
    </w:p>
    <w:p w:rsidR="00C30666" w:rsidP="00C30666">
      <w:pPr>
        <w:pStyle w:val="Version"/>
        <w:sectPr w:rsidSect="00E22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2561" w:rsidP="00E22561">
      <w:pPr>
        <w:pStyle w:val="SuperHeading"/>
      </w:pPr>
      <w:r w:rsidRPr="00E22561">
        <w:t>TLIW3015 Weld rail using aluminothermic welding process</w:t>
      </w:r>
    </w:p>
    <w:p w:rsidR="00000000" w:rsidRPr="00E22561" w:rsidP="00E22561">
      <w:pPr>
        <w:pStyle w:val="Heading1"/>
      </w:pPr>
      <w:bookmarkStart w:id="1" w:name="O_1121345"/>
      <w:bookmarkEnd w:id="1"/>
      <w:r w:rsidRPr="00E225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Release 2</w:t>
            </w:r>
            <w:r w:rsidRPr="00E22561">
              <w:t>. This is the second release of this unit of competency in the TLI Transport and Logistics Training Package:</w:t>
            </w:r>
          </w:p>
          <w:p w:rsidR="00000000" w:rsidP="00E22561">
            <w:pPr>
              <w:pStyle w:val="ListBullet"/>
              <w:rPr>
                <w:lang w:val="en-NZ"/>
              </w:rPr>
            </w:pPr>
            <w:r w:rsidRPr="00E22561">
              <w:t>Minor statement changes in Assessment Conditions.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Release 1</w:t>
            </w:r>
            <w:r w:rsidRPr="00E22561">
              <w:t>. This is the first release of this un</w:t>
            </w:r>
            <w:r w:rsidRPr="00E22561">
              <w:t>it of competency in the TLI Transport and Logistics Training Package.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2" w:name="O_1121344"/>
      <w:bookmarkEnd w:id="2"/>
      <w:r w:rsidRPr="00E225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 xml:space="preserve">This unit involves the skills and knowledge required to weld rail using the aluminothermic welding process in accordance with safeworking and regulatory </w:t>
            </w:r>
            <w:r w:rsidRPr="00E22561">
              <w:t>requirements, and workplace procedures.</w:t>
            </w:r>
          </w:p>
          <w:p w:rsidR="00000000" w:rsidRPr="00E22561" w:rsidP="00E22561">
            <w:pPr>
              <w:pStyle w:val="BodyText"/>
            </w:pPr>
            <w:r w:rsidRPr="00E22561">
              <w:t>It includes preparing and planning the welding method, preparing the rail for aluminothermic welding, carrying out the welding process, checking weld conformance and completing required documentation.</w:t>
            </w:r>
          </w:p>
          <w:p w:rsidR="00000000" w:rsidRPr="00E22561" w:rsidP="00E22561">
            <w:pPr>
              <w:pStyle w:val="BodyText"/>
            </w:pPr>
            <w:r w:rsidRPr="00E22561">
              <w:t>People achievin</w:t>
            </w:r>
            <w:r w:rsidRPr="00E22561">
              <w:t>g competence in this unit will need to fulfil the applicable state/territory legislated rail safety and to comply with relevant codes of practice and/or guidelines.</w:t>
            </w:r>
          </w:p>
          <w:p w:rsidR="00000000" w:rsidRPr="00E22561" w:rsidP="00E22561">
            <w:pPr>
              <w:pStyle w:val="BodyText"/>
            </w:pPr>
            <w:r w:rsidRPr="00E22561">
              <w:t xml:space="preserve">Work is performed under some supervision, generally within a team environment. It involves </w:t>
            </w:r>
            <w:r w:rsidRPr="00E22561">
              <w:t>the application of routine operational principles and procedures when welding rail using the aluminothermic welding technique, as part of workplace activities across a variety of operational contexts within the Australian rail system.</w:t>
            </w:r>
          </w:p>
          <w:p w:rsidR="00000000" w:rsidRPr="00E22561" w:rsidP="00E22561">
            <w:pPr>
              <w:pStyle w:val="BodyText"/>
            </w:pPr>
            <w:r w:rsidRPr="00E22561">
              <w:t>Operators of mechanis</w:t>
            </w:r>
            <w:r w:rsidRPr="00E22561">
              <w:t>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3" w:name="O_1121343"/>
      <w:bookmarkEnd w:id="3"/>
      <w:r w:rsidRPr="00E225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Not applicable.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4" w:name="O_1121342"/>
      <w:bookmarkEnd w:id="4"/>
      <w:r w:rsidRPr="00E225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W – Equipment and Systems Operations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5" w:name="O_1121341"/>
      <w:bookmarkEnd w:id="5"/>
      <w:r w:rsidRPr="00E225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Rail sector.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6" w:name="O_1121340"/>
      <w:bookmarkEnd w:id="6"/>
      <w:r w:rsidRPr="00E2256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PERFORMANCE CRITERIA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Performance criteria describe the performance needed to demonstrate achievement of the element.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Prepare and plan welding method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Work requirements are determined to identify scope of work and resources required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Welding equipment and consumab</w:t>
            </w:r>
            <w:r w:rsidRPr="00E22561">
              <w:t>les are prepared and checked for serviceability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Hazards are identified, risks are assessed and control measures are implemented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Site is cleared of obstructions and combustible material to minimise risk of accidents and fire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Firefighting and other safety equipment is organised, checked and located in accordance with required regulations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Personnel are briefed about safety precautions specific to aluminothermic welding as required to minimise risk of injury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Prepare rail for welding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Location of weld is identified and assessed in accordance with standards and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Track is prepared for welding in accordance with workplace standards and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Rail is prepared for welding in accordanc</w:t>
            </w:r>
            <w:r w:rsidRPr="00E22561">
              <w:t>e with workplace standards and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Carry out welding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Moulds are fitted and luted to standard to prevent leakage of the molten reaction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Rails are pre-heated to standard to prevent heat loss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Rails are welded using aluminothermic method in accordance with approved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Welding equipment is removed according to approved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Excess material is removed from weld in accordance with workplace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Rail profile</w:t>
            </w:r>
            <w:r w:rsidRPr="00E22561">
              <w:t xml:space="preserve"> is restored to standard using rail profile grinder in accordance with workplace procedures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Arrangements are made for track to be restored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Check weld conformance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Finished ground weld area is visually inspected for surface finish and defects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Finished ground weld area is checked for conformance to rail profile and geometry acceptance standards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Required documentation and/or record keeping procedures and processes are confirmed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t>Documentation and/or records are filled in legibly and proofread</w:t>
            </w:r>
          </w:p>
        </w:tc>
      </w:tr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61">
            <w:pPr>
              <w:pStyle w:val="BodyText"/>
              <w:rPr>
                <w:lang w:val="en-NZ"/>
              </w:rPr>
            </w:pPr>
            <w:r w:rsidRPr="00E2256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Documentation and/or records are processed in accordance with workplace requirements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7" w:name="O_1121339"/>
      <w:bookmarkEnd w:id="7"/>
      <w:r w:rsidRPr="00E225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Foundation skills essential to performance are explicit in t</w:t>
            </w:r>
            <w:r w:rsidRPr="00E22561">
              <w:t>he performance criteria of this unit of competency.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8" w:name="O_1121338"/>
      <w:bookmarkEnd w:id="8"/>
      <w:r w:rsidRPr="00E225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Range is restricted to essential operating conditions and any other variables essential to the work environment.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9" w:name="O_1121337"/>
      <w:bookmarkEnd w:id="9"/>
      <w:r w:rsidRPr="00E225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61" w:rsidP="00E22561">
            <w:pPr>
              <w:pStyle w:val="BodyText"/>
            </w:pPr>
            <w:r w:rsidRPr="00E22561">
              <w:t>This unit replaces and is equivalent to TLIW3015A Weld rail using aluminothermic welding process.</w:t>
            </w:r>
          </w:p>
        </w:tc>
      </w:tr>
    </w:tbl>
    <w:p w:rsidR="00000000" w:rsidRPr="00E22561" w:rsidP="00E22561">
      <w:pPr>
        <w:pStyle w:val="NoPaddingFontSize1"/>
      </w:pPr>
    </w:p>
    <w:p w:rsidR="00000000" w:rsidRPr="00E22561" w:rsidP="00E22561">
      <w:pPr>
        <w:pStyle w:val="AllowPageBreak"/>
      </w:pPr>
    </w:p>
    <w:p w:rsidR="00000000" w:rsidRPr="00E22561" w:rsidP="00E22561">
      <w:pPr>
        <w:pStyle w:val="Heading1"/>
      </w:pPr>
      <w:bookmarkStart w:id="10" w:name="O_1121346"/>
      <w:bookmarkEnd w:id="10"/>
      <w:r w:rsidRPr="00E22561">
        <w:t>Links</w:t>
      </w:r>
    </w:p>
    <w:p w:rsidR="00000000" w:rsidRPr="00E22561" w:rsidP="00C30666">
      <w:pPr>
        <w:pStyle w:val="BodyText"/>
      </w:pPr>
      <w:r w:rsidRPr="00E225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32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2561" w:rsidP="00E22561"/>
    <w:sectPr w:rsidSect="00E22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61" w:rsidRPr="00C30666" w:rsidP="00C3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6" w:rsidP="00E22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666" w:rsidP="00E22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0666" w:rsidP="00E22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561" w:rsidRPr="00C30666" w:rsidP="00C3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6" w:rsidRPr="002D2AF8" w:rsidP="00E22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TLIW3015 Weld rail using aluminothermic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30666" w:rsidP="00E22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DE4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E9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561"/>
  </w:style>
  <w:style w:type="character" w:customStyle="1" w:styleId="Heading1Char">
    <w:name w:val="Heading 1 Char"/>
    <w:basedOn w:val="DefaultParagraphFont"/>
    <w:link w:val="Heading1"/>
    <w:rsid w:val="00E22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561"/>
    <w:rPr>
      <w:b/>
      <w:spacing w:val="0"/>
    </w:rPr>
  </w:style>
  <w:style w:type="paragraph" w:customStyle="1" w:styleId="SuperHeading">
    <w:name w:val="SuperHeading"/>
    <w:basedOn w:val="Normal"/>
    <w:rsid w:val="00E22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2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561"/>
    <w:rPr>
      <w:i/>
    </w:rPr>
  </w:style>
  <w:style w:type="paragraph" w:styleId="Caption">
    <w:name w:val="caption"/>
    <w:basedOn w:val="BodyText"/>
    <w:next w:val="Normal"/>
    <w:qFormat/>
    <w:rsid w:val="00E22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561"/>
  </w:style>
  <w:style w:type="paragraph" w:styleId="TableofFigures">
    <w:name w:val="table of figures"/>
    <w:basedOn w:val="Normal"/>
    <w:next w:val="Normal"/>
    <w:semiHidden/>
    <w:rsid w:val="00E22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561"/>
    <w:rPr>
      <w:rFonts w:ascii="Wingdings" w:hAnsi="Wingdings"/>
    </w:rPr>
  </w:style>
  <w:style w:type="paragraph" w:customStyle="1" w:styleId="TableHeading">
    <w:name w:val="Table Heading"/>
    <w:basedOn w:val="HeadingBase"/>
    <w:rsid w:val="00E22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561"/>
    <w:rPr>
      <w:color w:val="0033CC"/>
      <w:u w:val="none"/>
    </w:rPr>
  </w:style>
  <w:style w:type="paragraph" w:customStyle="1" w:styleId="BodyTextRight">
    <w:name w:val="Body Text Right"/>
    <w:basedOn w:val="BodyText"/>
    <w:rsid w:val="00E22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561"/>
    <w:rPr>
      <w:sz w:val="32"/>
    </w:rPr>
  </w:style>
  <w:style w:type="paragraph" w:customStyle="1" w:styleId="HeadingProcedure">
    <w:name w:val="Heading Procedure"/>
    <w:basedOn w:val="HeadingBase"/>
    <w:next w:val="Normal"/>
    <w:rsid w:val="00E22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561"/>
    <w:pPr>
      <w:spacing w:before="60" w:after="60"/>
    </w:pPr>
  </w:style>
  <w:style w:type="paragraph" w:styleId="ListContinue">
    <w:name w:val="List Continue"/>
    <w:basedOn w:val="List"/>
    <w:rsid w:val="00E22561"/>
    <w:pPr>
      <w:ind w:firstLine="0"/>
    </w:pPr>
  </w:style>
  <w:style w:type="paragraph" w:customStyle="1" w:styleId="ListNote">
    <w:name w:val="List Note"/>
    <w:basedOn w:val="List"/>
    <w:rsid w:val="00E22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561"/>
    <w:rPr>
      <w:rFonts w:ascii="Courier New" w:hAnsi="Courier New"/>
    </w:rPr>
  </w:style>
  <w:style w:type="paragraph" w:customStyle="1" w:styleId="NoteBullet">
    <w:name w:val="Note Bullet"/>
    <w:basedOn w:val="Note"/>
    <w:rsid w:val="00E22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561"/>
    <w:rPr>
      <w:b/>
      <w:smallCaps/>
    </w:rPr>
  </w:style>
  <w:style w:type="paragraph" w:customStyle="1" w:styleId="TableListNumber">
    <w:name w:val="Table List Number"/>
    <w:basedOn w:val="ListNumber"/>
    <w:rsid w:val="00E22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561"/>
    <w:pPr>
      <w:numPr>
        <w:numId w:val="8"/>
      </w:numPr>
    </w:pPr>
  </w:style>
  <w:style w:type="paragraph" w:customStyle="1" w:styleId="ListAlpha2">
    <w:name w:val="List Alpha 2"/>
    <w:basedOn w:val="List2"/>
    <w:rsid w:val="00E22561"/>
    <w:pPr>
      <w:numPr>
        <w:numId w:val="7"/>
      </w:numPr>
    </w:pPr>
  </w:style>
  <w:style w:type="paragraph" w:styleId="List2">
    <w:name w:val="List 2"/>
    <w:basedOn w:val="BodyText"/>
    <w:rsid w:val="00E22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561"/>
    <w:pPr>
      <w:numPr>
        <w:numId w:val="3"/>
      </w:numPr>
    </w:pPr>
  </w:style>
  <w:style w:type="paragraph" w:styleId="ListContinue2">
    <w:name w:val="List Continue 2"/>
    <w:basedOn w:val="List2"/>
    <w:rsid w:val="00E22561"/>
    <w:pPr>
      <w:ind w:firstLine="0"/>
    </w:pPr>
  </w:style>
  <w:style w:type="paragraph" w:styleId="ListContinue3">
    <w:name w:val="List Continue 3"/>
    <w:basedOn w:val="List3"/>
    <w:rsid w:val="00E22561"/>
    <w:pPr>
      <w:ind w:left="1021" w:firstLine="0"/>
    </w:pPr>
  </w:style>
  <w:style w:type="paragraph" w:styleId="ListContinue4">
    <w:name w:val="List Continue 4"/>
    <w:basedOn w:val="List4"/>
    <w:rsid w:val="00E22561"/>
    <w:pPr>
      <w:ind w:firstLine="0"/>
    </w:pPr>
  </w:style>
  <w:style w:type="paragraph" w:styleId="ListContinue5">
    <w:name w:val="List Continue 5"/>
    <w:basedOn w:val="List5"/>
    <w:rsid w:val="00E22561"/>
    <w:pPr>
      <w:ind w:firstLine="0"/>
    </w:pPr>
  </w:style>
  <w:style w:type="paragraph" w:styleId="ListNumber3">
    <w:name w:val="List Number 3"/>
    <w:basedOn w:val="List3"/>
    <w:rsid w:val="00E22561"/>
    <w:pPr>
      <w:numPr>
        <w:numId w:val="4"/>
      </w:numPr>
    </w:pPr>
  </w:style>
  <w:style w:type="paragraph" w:styleId="ListNumber4">
    <w:name w:val="List Number 4"/>
    <w:basedOn w:val="List4"/>
    <w:rsid w:val="00E22561"/>
    <w:pPr>
      <w:numPr>
        <w:numId w:val="5"/>
      </w:numPr>
    </w:pPr>
  </w:style>
  <w:style w:type="paragraph" w:styleId="ListNumber5">
    <w:name w:val="List Number 5"/>
    <w:basedOn w:val="List5"/>
    <w:rsid w:val="00E22561"/>
    <w:pPr>
      <w:numPr>
        <w:numId w:val="6"/>
      </w:numPr>
    </w:pPr>
  </w:style>
  <w:style w:type="paragraph" w:styleId="BlockText">
    <w:name w:val="Block Text"/>
    <w:basedOn w:val="Normal"/>
    <w:rsid w:val="00E22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561"/>
    <w:rPr>
      <w:sz w:val="16"/>
      <w:vertAlign w:val="superscript"/>
    </w:rPr>
  </w:style>
  <w:style w:type="character" w:customStyle="1" w:styleId="Symbols">
    <w:name w:val="Symbols"/>
    <w:basedOn w:val="DefaultParagraphFont"/>
    <w:rsid w:val="00E22561"/>
    <w:rPr>
      <w:rFonts w:ascii="Symbol" w:hAnsi="Symbol"/>
    </w:rPr>
  </w:style>
  <w:style w:type="character" w:customStyle="1" w:styleId="MenuOptions">
    <w:name w:val="Menu Options"/>
    <w:basedOn w:val="DefaultParagraphFont"/>
    <w:rsid w:val="00E22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561"/>
    <w:rPr>
      <w:b/>
    </w:rPr>
  </w:style>
  <w:style w:type="character" w:customStyle="1" w:styleId="Underlined">
    <w:name w:val="Underlined"/>
    <w:basedOn w:val="DefaultParagraphFont"/>
    <w:rsid w:val="00E22561"/>
    <w:rPr>
      <w:u w:val="single"/>
    </w:rPr>
  </w:style>
  <w:style w:type="paragraph" w:customStyle="1" w:styleId="TableBodyTextRight">
    <w:name w:val="Table Body Text Right"/>
    <w:basedOn w:val="TableBodyText"/>
    <w:rsid w:val="00E22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561"/>
    <w:rPr>
      <w:sz w:val="18"/>
    </w:rPr>
  </w:style>
  <w:style w:type="paragraph" w:customStyle="1" w:styleId="BodySmallRight">
    <w:name w:val="Body Small Right"/>
    <w:basedOn w:val="BodyTextRight"/>
    <w:rsid w:val="00E22561"/>
    <w:rPr>
      <w:sz w:val="18"/>
      <w:szCs w:val="18"/>
    </w:rPr>
  </w:style>
  <w:style w:type="paragraph" w:customStyle="1" w:styleId="MarginEdition">
    <w:name w:val="Margin Edition"/>
    <w:basedOn w:val="MarginNote"/>
    <w:rsid w:val="00E22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561"/>
    <w:rPr>
      <w:sz w:val="2"/>
      <w:szCs w:val="2"/>
    </w:rPr>
  </w:style>
  <w:style w:type="character" w:customStyle="1" w:styleId="Small">
    <w:name w:val="Small"/>
    <w:basedOn w:val="DefaultParagraphFont"/>
    <w:rsid w:val="00E22561"/>
    <w:rPr>
      <w:sz w:val="16"/>
    </w:rPr>
  </w:style>
  <w:style w:type="paragraph" w:customStyle="1" w:styleId="WideTable">
    <w:name w:val="Wide Table"/>
    <w:basedOn w:val="Normal"/>
    <w:rsid w:val="00E22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561"/>
  </w:style>
  <w:style w:type="paragraph" w:styleId="Quote">
    <w:name w:val="Quote"/>
    <w:basedOn w:val="Heading1"/>
    <w:link w:val="QuoteChar"/>
    <w:qFormat/>
    <w:rsid w:val="00E22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561"/>
    <w:pPr>
      <w:pageBreakBefore/>
    </w:pPr>
  </w:style>
  <w:style w:type="paragraph" w:customStyle="1" w:styleId="Border">
    <w:name w:val="Border"/>
    <w:basedOn w:val="Normal"/>
    <w:qFormat/>
    <w:rsid w:val="00E22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561"/>
    <w:rPr>
      <w:u w:val="single"/>
    </w:rPr>
  </w:style>
  <w:style w:type="character" w:customStyle="1" w:styleId="BoldandItalics">
    <w:name w:val="Bold and Italics"/>
    <w:qFormat/>
    <w:rsid w:val="00E22561"/>
    <w:rPr>
      <w:b/>
      <w:i/>
      <w:u w:val="none"/>
    </w:rPr>
  </w:style>
  <w:style w:type="paragraph" w:styleId="BalloonText">
    <w:name w:val="Balloon Text"/>
    <w:basedOn w:val="Normal"/>
    <w:link w:val="BalloonTextChar"/>
    <w:rsid w:val="00E22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561"/>
    <w:pPr>
      <w:spacing w:before="0" w:after="0"/>
    </w:pPr>
  </w:style>
  <w:style w:type="paragraph" w:customStyle="1" w:styleId="BodyTextBold">
    <w:name w:val="Body Text Bold"/>
    <w:basedOn w:val="BodyText"/>
    <w:qFormat/>
    <w:rsid w:val="00E22561"/>
    <w:rPr>
      <w:b/>
    </w:rPr>
  </w:style>
  <w:style w:type="character" w:styleId="Hyperlink">
    <w:name w:val="Hyperlink"/>
    <w:basedOn w:val="DefaultParagraphFont"/>
    <w:uiPriority w:val="99"/>
    <w:unhideWhenUsed/>
    <w:rsid w:val="00C30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3980</Characters>
  <Application>Microsoft Office Word</Application>
  <DocSecurity>0</DocSecurity>
  <Lines>189</Lines>
  <Paragraphs>102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TLIW3015 Weld rail using aluminothermic welding process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