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CBE" w:rsidP="00AE5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TLIW3008 Carry out culler facer canceller operations</w:t>
      </w:r>
      <w:r>
        <w:fldChar w:fldCharType="end"/>
      </w:r>
    </w:p>
    <w:p w:rsidR="00AE5CBE" w:rsidP="00AE5CBE">
      <w:pPr>
        <w:pStyle w:val="Version"/>
        <w:sectPr w:rsidSect="0075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D35" w:rsidP="00750D35">
      <w:pPr>
        <w:pStyle w:val="SuperHeading"/>
      </w:pPr>
      <w:r w:rsidRPr="00750D35">
        <w:t>TLIW3008 Carry out culler facer canceller operations</w:t>
      </w:r>
    </w:p>
    <w:p w:rsidR="00000000" w:rsidRPr="00750D35" w:rsidP="00750D35">
      <w:pPr>
        <w:pStyle w:val="Heading1"/>
      </w:pPr>
      <w:bookmarkStart w:id="1" w:name="O_801972"/>
      <w:bookmarkEnd w:id="1"/>
      <w:r w:rsidRPr="00750D35">
        <w:t>Modification History</w:t>
      </w:r>
    </w:p>
    <w:p w:rsidR="00AE5CBE" w:rsidP="00AE5CBE">
      <w:pPr>
        <w:pStyle w:val="BodyText"/>
      </w:pPr>
      <w:r w:rsidRPr="00750D35">
        <w:t>Release 1. This is the first release of this unit of competency in the TLI Transport and Logistics Training Package.</w:t>
      </w:r>
    </w:p>
    <w:p w:rsidR="00000000" w:rsidRPr="00750D35" w:rsidP="00750D35">
      <w:pPr>
        <w:pStyle w:val="Heading1"/>
      </w:pPr>
      <w:bookmarkStart w:id="2" w:name="O_801973"/>
      <w:bookmarkEnd w:id="2"/>
      <w:r w:rsidRPr="00750D35">
        <w:t>Application</w:t>
      </w:r>
    </w:p>
    <w:p w:rsidR="00000000" w:rsidRPr="00750D35" w:rsidP="00AE5CBE">
      <w:pPr>
        <w:pStyle w:val="BodyText"/>
      </w:pPr>
      <w:r w:rsidRPr="00750D35">
        <w:t>This unit involves the skills and knowledge required to carry out culler facer c</w:t>
      </w:r>
      <w:r w:rsidRPr="00750D35">
        <w:t>anceller (CFC) operations in accordance with regulations and workplace requirements relating to processing mail and parcels.</w:t>
      </w:r>
    </w:p>
    <w:p w:rsidR="00000000" w:rsidRPr="00750D35" w:rsidP="00AE5CBE">
      <w:pPr>
        <w:pStyle w:val="BodyText"/>
      </w:pPr>
      <w:r w:rsidRPr="00750D35">
        <w:t>It includes preparing to use the CFC machine and completing all CFC operations to attain and maintain optimum performance of the cu</w:t>
      </w:r>
      <w:r w:rsidRPr="00750D35">
        <w:t>lling, facing and cancelling processes.</w:t>
      </w:r>
    </w:p>
    <w:p w:rsidR="00000000" w:rsidRPr="00750D35" w:rsidP="00AE5CBE">
      <w:pPr>
        <w:pStyle w:val="BodyText"/>
      </w:pPr>
      <w:r w:rsidRPr="00750D35">
        <w:t>Work is normally performed under general supervision, usually in a team or outstation environment.</w:t>
      </w:r>
    </w:p>
    <w:p w:rsidR="00AE5CBE" w:rsidP="00AE5CBE">
      <w:pPr>
        <w:pStyle w:val="BodyText"/>
      </w:pPr>
      <w:r w:rsidRPr="00750D35">
        <w:t>No licensing, legislative or certification requirements apply to this unit at the time of publication.</w:t>
      </w:r>
    </w:p>
    <w:p w:rsidR="00000000" w:rsidRPr="00750D35" w:rsidP="00750D35">
      <w:pPr>
        <w:pStyle w:val="Heading1"/>
      </w:pPr>
      <w:bookmarkStart w:id="3" w:name="O_801974"/>
      <w:bookmarkEnd w:id="3"/>
      <w:r w:rsidRPr="00750D35">
        <w:t>Pre-requisite Unit</w:t>
      </w:r>
    </w:p>
    <w:p w:rsidR="00AE5CBE" w:rsidP="00AE5CBE">
      <w:pPr>
        <w:pStyle w:val="BodyText"/>
      </w:pPr>
      <w:r w:rsidRPr="00750D35">
        <w:t>Not applicable.</w:t>
      </w:r>
    </w:p>
    <w:p w:rsidR="00000000" w:rsidRPr="00750D35" w:rsidP="00750D35">
      <w:pPr>
        <w:pStyle w:val="Heading1"/>
      </w:pPr>
      <w:bookmarkStart w:id="4" w:name="O_801975"/>
      <w:bookmarkEnd w:id="4"/>
      <w:r w:rsidRPr="00750D35">
        <w:t>Competency Field</w:t>
      </w:r>
    </w:p>
    <w:p w:rsidR="00AE5CBE" w:rsidP="00AE5CBE">
      <w:pPr>
        <w:pStyle w:val="BodyText"/>
      </w:pPr>
      <w:r w:rsidRPr="00750D35">
        <w:t>W – Equipment and Systems Operations</w:t>
      </w:r>
    </w:p>
    <w:p w:rsidR="00000000" w:rsidRPr="00750D35" w:rsidP="00750D35">
      <w:pPr>
        <w:pStyle w:val="Heading1"/>
      </w:pPr>
      <w:bookmarkStart w:id="5" w:name="O_801976"/>
      <w:bookmarkEnd w:id="5"/>
      <w:r w:rsidRPr="00750D35">
        <w:t>Unit Sector</w:t>
      </w:r>
    </w:p>
    <w:p w:rsidR="00AE5CBE" w:rsidP="00AE5CBE">
      <w:pPr>
        <w:pStyle w:val="BodyText"/>
      </w:pPr>
      <w:r w:rsidRPr="00750D35">
        <w:t>Not applicable.</w:t>
      </w:r>
    </w:p>
    <w:p w:rsidR="00000000" w:rsidRPr="00750D35" w:rsidP="00750D35">
      <w:pPr>
        <w:pStyle w:val="Heading1"/>
      </w:pPr>
      <w:bookmarkStart w:id="6" w:name="O_801977"/>
      <w:bookmarkEnd w:id="6"/>
      <w:r w:rsidRPr="00750D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35" w:rsidP="00750D35">
            <w:pPr>
              <w:pStyle w:val="BodyText"/>
            </w:pPr>
            <w:r w:rsidRPr="00750D3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rPr>
                <w:rStyle w:val="SpecialBold"/>
              </w:rPr>
              <w:t>PERFORMANCE CRITERIA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Performance criteria describe the performance needed to demonstrate achievement of the element.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35" w:rsidP="00750D35">
            <w:pPr>
              <w:pStyle w:val="BodyText"/>
            </w:pPr>
            <w:r w:rsidRPr="00750D3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rPr>
                <w:rStyle w:val="SpecialBold"/>
              </w:rPr>
              <w:t>Prepare to use CFC machine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Individual and work team priorities and responsibilities are identified and confir</w:t>
            </w:r>
            <w:r w:rsidRPr="00750D35">
              <w:t>med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Work health and safety (WHS)/occupational health and safety (OHS) and workplace environmental protection procedures and requirements, including housekeeping, are identified, accessed and applied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Mail to be processed is transferred to processing point and is culled as necessary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Mail is handled and machinery/equipment is operated safely to minimise risk of injury to people and damage to mail or machinery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35" w:rsidP="00750D35">
            <w:pPr>
              <w:pStyle w:val="BodyText"/>
            </w:pPr>
            <w:r w:rsidRPr="00750D3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rPr>
                <w:rStyle w:val="SpecialBold"/>
              </w:rPr>
              <w:t>Complete CFC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 xml:space="preserve">Culled </w:t>
            </w:r>
            <w:r w:rsidRPr="00750D35">
              <w:t>mail is loaded into CFC in accordance with workplace procedures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Reject mail from CFC process is processed manually by sorting or hand stamping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Cancelled mail is transferred to next process point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Information required to complete records of mail processed is provided and recorded at times specified in workplace procedures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Machine is checked and loose letters are removed at conclusion of process</w:t>
            </w:r>
          </w:p>
        </w:tc>
      </w:tr>
      <w:tr w:rsidTr="00AE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35">
            <w:pPr>
              <w:pStyle w:val="BodyText"/>
              <w:rPr>
                <w:lang w:val="en-NZ"/>
              </w:rPr>
            </w:pPr>
            <w:r w:rsidRPr="00750D3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35" w:rsidP="00750D35">
            <w:pPr>
              <w:pStyle w:val="BodyText"/>
            </w:pPr>
            <w:r w:rsidRPr="00750D35">
              <w:t>Excess equipment is rem</w:t>
            </w:r>
            <w:r w:rsidRPr="00750D35">
              <w:t>oved and work area is prepared for next activity/shift</w:t>
            </w:r>
          </w:p>
        </w:tc>
      </w:tr>
    </w:tbl>
    <w:p w:rsidR="00AE5CBE" w:rsidP="00750D35">
      <w:pPr>
        <w:pStyle w:val="BodyText"/>
      </w:pPr>
    </w:p>
    <w:p w:rsidR="00AE5CBE" w:rsidP="00750D35">
      <w:pPr>
        <w:pStyle w:val="BodyText"/>
      </w:pPr>
    </w:p>
    <w:p w:rsidR="00000000" w:rsidRPr="00750D35" w:rsidP="00750D35">
      <w:pPr>
        <w:pStyle w:val="Heading1"/>
      </w:pPr>
      <w:bookmarkStart w:id="7" w:name="O_801978"/>
      <w:bookmarkEnd w:id="7"/>
      <w:r w:rsidRPr="00750D35">
        <w:t>Foundation Skills</w:t>
      </w:r>
    </w:p>
    <w:p w:rsidR="00AE5CBE" w:rsidP="00AE5CBE">
      <w:pPr>
        <w:pStyle w:val="BodyText"/>
      </w:pPr>
      <w:r w:rsidRPr="00750D35">
        <w:t>Foundation skills essential to performance are explicit in the performance criteria of this unit of competency.</w:t>
      </w:r>
    </w:p>
    <w:p w:rsidR="00000000" w:rsidRPr="00750D35" w:rsidP="00750D35">
      <w:pPr>
        <w:pStyle w:val="Heading1"/>
      </w:pPr>
      <w:bookmarkStart w:id="8" w:name="O_801979"/>
      <w:bookmarkEnd w:id="8"/>
      <w:r w:rsidRPr="00750D35">
        <w:t>Range of Conditions</w:t>
      </w:r>
    </w:p>
    <w:p w:rsidR="00000000" w:rsidRPr="00750D35" w:rsidP="00AE5CBE">
      <w:pPr>
        <w:pStyle w:val="BodyText"/>
      </w:pPr>
      <w:r w:rsidRPr="00750D35">
        <w:t>Range is rest</w:t>
      </w:r>
      <w:r w:rsidRPr="00750D35">
        <w:t>ricted to essential operating conditions and any other variables essential to the work environment.</w:t>
      </w:r>
    </w:p>
    <w:p w:rsidR="00AE5CBE" w:rsidP="00AE5CBE">
      <w:pPr>
        <w:pStyle w:val="BodyText"/>
      </w:pPr>
      <w:r w:rsidRPr="00750D35">
        <w:t>Non-essential conditions can be found in the Companion Volume Implementation Guide.</w:t>
      </w:r>
    </w:p>
    <w:p w:rsidR="00000000" w:rsidRPr="00750D35" w:rsidP="00750D35">
      <w:pPr>
        <w:pStyle w:val="Heading1"/>
      </w:pPr>
      <w:bookmarkStart w:id="9" w:name="O_801980"/>
      <w:bookmarkEnd w:id="9"/>
      <w:r w:rsidRPr="00750D35">
        <w:t>Unit Mapping Information</w:t>
      </w:r>
    </w:p>
    <w:p w:rsidR="00AE5CBE" w:rsidP="00AE5CBE">
      <w:pPr>
        <w:pStyle w:val="BodyText"/>
      </w:pPr>
      <w:r w:rsidRPr="00750D35">
        <w:t>This unit replaces and is equivalent to TLIW3008A Carry out culler facer canceller (CFC) operations.</w:t>
      </w:r>
    </w:p>
    <w:p w:rsidR="00000000" w:rsidRPr="00750D35" w:rsidP="00750D35">
      <w:pPr>
        <w:pStyle w:val="Heading1"/>
      </w:pPr>
      <w:bookmarkStart w:id="10" w:name="O_801987"/>
      <w:bookmarkEnd w:id="10"/>
      <w:r w:rsidRPr="00750D35">
        <w:t>Links</w:t>
      </w:r>
    </w:p>
    <w:p w:rsidR="00000000" w:rsidRPr="00750D35" w:rsidP="00AE5CBE">
      <w:pPr>
        <w:pStyle w:val="BodyText"/>
      </w:pPr>
      <w:r w:rsidRPr="00750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00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0D35" w:rsidP="00750D35"/>
    <w:sectPr w:rsidSect="00750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35" w:rsidRPr="00AE5CBE" w:rsidP="00AE5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BE" w:rsidP="0075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CBE" w:rsidP="0075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5CBE" w:rsidP="0075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D35" w:rsidRPr="00AE5CBE" w:rsidP="00AE5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BE" w:rsidRPr="002D2AF8" w:rsidP="0075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TLIW3008 Carry out culler facer canceller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E5CBE" w:rsidP="0075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D35"/>
  </w:style>
  <w:style w:type="character" w:customStyle="1" w:styleId="Heading1Char">
    <w:name w:val="Heading 1 Char"/>
    <w:basedOn w:val="DefaultParagraphFont"/>
    <w:link w:val="Heading1"/>
    <w:rsid w:val="0075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D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0D35"/>
    <w:rPr>
      <w:b/>
      <w:spacing w:val="0"/>
    </w:rPr>
  </w:style>
  <w:style w:type="paragraph" w:customStyle="1" w:styleId="SuperHeading">
    <w:name w:val="SuperHeading"/>
    <w:basedOn w:val="Normal"/>
    <w:rsid w:val="0075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D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D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D35"/>
    <w:rPr>
      <w:i/>
    </w:rPr>
  </w:style>
  <w:style w:type="paragraph" w:styleId="Caption">
    <w:name w:val="caption"/>
    <w:basedOn w:val="BodyText"/>
    <w:next w:val="Normal"/>
    <w:qFormat/>
    <w:rsid w:val="0075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D35"/>
  </w:style>
  <w:style w:type="paragraph" w:styleId="TableofFigures">
    <w:name w:val="table of figures"/>
    <w:basedOn w:val="Normal"/>
    <w:next w:val="Normal"/>
    <w:semiHidden/>
    <w:rsid w:val="0075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D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0D35"/>
    <w:rPr>
      <w:rFonts w:ascii="Wingdings" w:hAnsi="Wingdings"/>
    </w:rPr>
  </w:style>
  <w:style w:type="paragraph" w:customStyle="1" w:styleId="TableHeading">
    <w:name w:val="Table Heading"/>
    <w:basedOn w:val="HeadingBase"/>
    <w:rsid w:val="0075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D35"/>
    <w:rPr>
      <w:color w:val="0033CC"/>
      <w:u w:val="none"/>
    </w:rPr>
  </w:style>
  <w:style w:type="paragraph" w:customStyle="1" w:styleId="BodyTextRight">
    <w:name w:val="Body Text Right"/>
    <w:basedOn w:val="BodyText"/>
    <w:rsid w:val="0075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D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D35"/>
    <w:rPr>
      <w:sz w:val="32"/>
    </w:rPr>
  </w:style>
  <w:style w:type="paragraph" w:customStyle="1" w:styleId="HeadingProcedure">
    <w:name w:val="Heading Procedure"/>
    <w:basedOn w:val="HeadingBase"/>
    <w:next w:val="Normal"/>
    <w:rsid w:val="0075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D35"/>
    <w:pPr>
      <w:spacing w:before="60" w:after="60"/>
    </w:pPr>
  </w:style>
  <w:style w:type="paragraph" w:styleId="ListContinue">
    <w:name w:val="List Continue"/>
    <w:basedOn w:val="List"/>
    <w:rsid w:val="00750D35"/>
    <w:pPr>
      <w:ind w:firstLine="0"/>
    </w:pPr>
  </w:style>
  <w:style w:type="paragraph" w:customStyle="1" w:styleId="ListNote">
    <w:name w:val="List Note"/>
    <w:basedOn w:val="List"/>
    <w:rsid w:val="0075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D35"/>
    <w:rPr>
      <w:rFonts w:ascii="Courier New" w:hAnsi="Courier New"/>
    </w:rPr>
  </w:style>
  <w:style w:type="paragraph" w:customStyle="1" w:styleId="NoteBullet">
    <w:name w:val="Note Bullet"/>
    <w:basedOn w:val="Note"/>
    <w:rsid w:val="0075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D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D35"/>
    <w:rPr>
      <w:b/>
      <w:smallCaps/>
    </w:rPr>
  </w:style>
  <w:style w:type="paragraph" w:customStyle="1" w:styleId="TableListNumber">
    <w:name w:val="Table List Number"/>
    <w:basedOn w:val="ListNumber"/>
    <w:rsid w:val="0075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D35"/>
    <w:pPr>
      <w:numPr>
        <w:numId w:val="7"/>
      </w:numPr>
    </w:pPr>
  </w:style>
  <w:style w:type="paragraph" w:customStyle="1" w:styleId="ListAlpha2">
    <w:name w:val="List Alpha 2"/>
    <w:basedOn w:val="List2"/>
    <w:rsid w:val="00750D35"/>
    <w:pPr>
      <w:numPr>
        <w:numId w:val="6"/>
      </w:numPr>
    </w:pPr>
  </w:style>
  <w:style w:type="paragraph" w:styleId="List2">
    <w:name w:val="List 2"/>
    <w:basedOn w:val="BodyText"/>
    <w:rsid w:val="0075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D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D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0D35"/>
    <w:pPr>
      <w:numPr>
        <w:numId w:val="2"/>
      </w:numPr>
    </w:pPr>
  </w:style>
  <w:style w:type="paragraph" w:styleId="ListContinue2">
    <w:name w:val="List Continue 2"/>
    <w:basedOn w:val="List2"/>
    <w:rsid w:val="00750D35"/>
    <w:pPr>
      <w:ind w:firstLine="0"/>
    </w:pPr>
  </w:style>
  <w:style w:type="paragraph" w:styleId="ListContinue3">
    <w:name w:val="List Continue 3"/>
    <w:basedOn w:val="List3"/>
    <w:rsid w:val="00750D35"/>
    <w:pPr>
      <w:ind w:left="1021" w:firstLine="0"/>
    </w:pPr>
  </w:style>
  <w:style w:type="paragraph" w:styleId="ListContinue4">
    <w:name w:val="List Continue 4"/>
    <w:basedOn w:val="List4"/>
    <w:rsid w:val="00750D35"/>
    <w:pPr>
      <w:ind w:firstLine="0"/>
    </w:pPr>
  </w:style>
  <w:style w:type="paragraph" w:styleId="ListContinue5">
    <w:name w:val="List Continue 5"/>
    <w:basedOn w:val="List5"/>
    <w:rsid w:val="00750D35"/>
    <w:pPr>
      <w:ind w:firstLine="0"/>
    </w:pPr>
  </w:style>
  <w:style w:type="paragraph" w:styleId="ListNumber3">
    <w:name w:val="List Number 3"/>
    <w:basedOn w:val="List3"/>
    <w:rsid w:val="00750D35"/>
    <w:pPr>
      <w:numPr>
        <w:numId w:val="3"/>
      </w:numPr>
    </w:pPr>
  </w:style>
  <w:style w:type="paragraph" w:styleId="ListNumber4">
    <w:name w:val="List Number 4"/>
    <w:basedOn w:val="List4"/>
    <w:rsid w:val="00750D35"/>
    <w:pPr>
      <w:numPr>
        <w:numId w:val="4"/>
      </w:numPr>
    </w:pPr>
  </w:style>
  <w:style w:type="paragraph" w:styleId="ListNumber5">
    <w:name w:val="List Number 5"/>
    <w:basedOn w:val="List5"/>
    <w:rsid w:val="00750D35"/>
    <w:pPr>
      <w:numPr>
        <w:numId w:val="5"/>
      </w:numPr>
    </w:pPr>
  </w:style>
  <w:style w:type="paragraph" w:styleId="BlockText">
    <w:name w:val="Block Text"/>
    <w:basedOn w:val="Normal"/>
    <w:rsid w:val="0075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D35"/>
    <w:rPr>
      <w:sz w:val="16"/>
      <w:vertAlign w:val="superscript"/>
    </w:rPr>
  </w:style>
  <w:style w:type="character" w:customStyle="1" w:styleId="Symbols">
    <w:name w:val="Symbols"/>
    <w:basedOn w:val="DefaultParagraphFont"/>
    <w:rsid w:val="00750D35"/>
    <w:rPr>
      <w:rFonts w:ascii="Symbol" w:hAnsi="Symbol"/>
    </w:rPr>
  </w:style>
  <w:style w:type="character" w:customStyle="1" w:styleId="MenuOptions">
    <w:name w:val="Menu Options"/>
    <w:basedOn w:val="DefaultParagraphFont"/>
    <w:rsid w:val="0075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D35"/>
    <w:rPr>
      <w:b/>
    </w:rPr>
  </w:style>
  <w:style w:type="character" w:customStyle="1" w:styleId="Underlined">
    <w:name w:val="Underlined"/>
    <w:basedOn w:val="DefaultParagraphFont"/>
    <w:rsid w:val="00750D35"/>
    <w:rPr>
      <w:u w:val="single"/>
    </w:rPr>
  </w:style>
  <w:style w:type="paragraph" w:customStyle="1" w:styleId="TableBodyTextRight">
    <w:name w:val="Table Body Text Right"/>
    <w:basedOn w:val="TableBodyText"/>
    <w:rsid w:val="0075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D35"/>
    <w:rPr>
      <w:sz w:val="18"/>
    </w:rPr>
  </w:style>
  <w:style w:type="paragraph" w:customStyle="1" w:styleId="BodySmallRight">
    <w:name w:val="Body Small Right"/>
    <w:basedOn w:val="BodyTextRight"/>
    <w:rsid w:val="00750D35"/>
    <w:rPr>
      <w:sz w:val="18"/>
      <w:szCs w:val="18"/>
    </w:rPr>
  </w:style>
  <w:style w:type="paragraph" w:customStyle="1" w:styleId="MarginEdition">
    <w:name w:val="Margin Edition"/>
    <w:basedOn w:val="MarginNote"/>
    <w:rsid w:val="0075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D35"/>
    <w:rPr>
      <w:sz w:val="2"/>
      <w:szCs w:val="2"/>
    </w:rPr>
  </w:style>
  <w:style w:type="character" w:customStyle="1" w:styleId="Small">
    <w:name w:val="Small"/>
    <w:basedOn w:val="DefaultParagraphFont"/>
    <w:rsid w:val="00750D35"/>
    <w:rPr>
      <w:sz w:val="16"/>
    </w:rPr>
  </w:style>
  <w:style w:type="paragraph" w:customStyle="1" w:styleId="WideTable">
    <w:name w:val="Wide Table"/>
    <w:basedOn w:val="Normal"/>
    <w:rsid w:val="0075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D35"/>
  </w:style>
  <w:style w:type="paragraph" w:styleId="Quote">
    <w:name w:val="Quote"/>
    <w:basedOn w:val="Heading1"/>
    <w:link w:val="QuoteChar"/>
    <w:qFormat/>
    <w:rsid w:val="0075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D35"/>
    <w:pPr>
      <w:pageBreakBefore/>
    </w:pPr>
  </w:style>
  <w:style w:type="paragraph" w:customStyle="1" w:styleId="Border">
    <w:name w:val="Border"/>
    <w:basedOn w:val="Normal"/>
    <w:qFormat/>
    <w:rsid w:val="0075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D35"/>
    <w:rPr>
      <w:u w:val="single"/>
    </w:rPr>
  </w:style>
  <w:style w:type="character" w:customStyle="1" w:styleId="BoldandItalics">
    <w:name w:val="Bold and Italics"/>
    <w:qFormat/>
    <w:rsid w:val="00750D35"/>
    <w:rPr>
      <w:b/>
      <w:i/>
      <w:u w:val="none"/>
    </w:rPr>
  </w:style>
  <w:style w:type="paragraph" w:styleId="BalloonText">
    <w:name w:val="Balloon Text"/>
    <w:basedOn w:val="Normal"/>
    <w:link w:val="BalloonTextChar"/>
    <w:rsid w:val="0075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D35"/>
    <w:pPr>
      <w:spacing w:before="0" w:after="0"/>
    </w:pPr>
  </w:style>
  <w:style w:type="paragraph" w:customStyle="1" w:styleId="BodyTextBold">
    <w:name w:val="Body Text Bold"/>
    <w:basedOn w:val="BodyText"/>
    <w:qFormat/>
    <w:rsid w:val="00750D35"/>
    <w:rPr>
      <w:b/>
    </w:rPr>
  </w:style>
  <w:style w:type="character" w:styleId="Hyperlink">
    <w:name w:val="Hyperlink"/>
    <w:basedOn w:val="DefaultParagraphFont"/>
    <w:uiPriority w:val="99"/>
    <w:unhideWhenUsed/>
    <w:rsid w:val="00AE5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2628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TLIW3008 Carry out culler facer canceller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