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A50" w:rsidP="00256A50">
      <w:pPr>
        <w:pStyle w:val="Title"/>
      </w:pPr>
      <w:r>
        <w:fldChar w:fldCharType="begin"/>
      </w:r>
      <w:r>
        <w:instrText xml:space="preserve"> TITLE   \* MERGEFORMAT </w:instrText>
      </w:r>
      <w:r>
        <w:fldChar w:fldCharType="separate"/>
      </w:r>
      <w:r>
        <w:t>Assessment Requirements for TLIW2038 Place and remove temporary speed restriction equipment</w:t>
      </w:r>
      <w:r>
        <w:fldChar w:fldCharType="end"/>
      </w:r>
    </w:p>
    <w:p w:rsidR="00256A50" w:rsidP="00256A50">
      <w:pPr>
        <w:pStyle w:val="Version"/>
        <w:sectPr w:rsidSect="00234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4DE6" w:rsidP="00234DE6">
      <w:pPr>
        <w:pStyle w:val="SuperHeading"/>
      </w:pPr>
      <w:r w:rsidRPr="00234DE6">
        <w:t>Assessment Requirements for TLIW2038 Place and remove temporary speed restriction equipment</w:t>
      </w:r>
    </w:p>
    <w:p w:rsidR="00000000" w:rsidRPr="00234DE6" w:rsidP="00234DE6">
      <w:pPr>
        <w:pStyle w:val="Heading1"/>
      </w:pPr>
      <w:bookmarkStart w:id="1" w:name="O_1195258"/>
      <w:bookmarkEnd w:id="1"/>
      <w:r w:rsidRPr="00234DE6">
        <w:t>Modification History</w:t>
      </w:r>
    </w:p>
    <w:tbl>
      <w:tblPr>
        <w:tblW w:w="9497" w:type="dxa"/>
        <w:tblLayout w:type="fixed"/>
        <w:tblCellMar>
          <w:left w:w="62" w:type="dxa"/>
          <w:right w:w="62" w:type="dxa"/>
        </w:tblCellMar>
        <w:tblLook w:val="0000"/>
      </w:tblPr>
      <w:tblGrid>
        <w:gridCol w:w="9497"/>
      </w:tblGrid>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rPr>
                <w:rStyle w:val="SpecialBold"/>
              </w:rPr>
              <w:t>Release 3</w:t>
            </w:r>
            <w:r w:rsidRPr="00234DE6">
              <w:t>. This is the third release of this unit of competency in the TLI Transport and Logistics Training Package:</w:t>
            </w:r>
          </w:p>
          <w:p w:rsidR="00000000" w:rsidRPr="00234DE6" w:rsidP="00234DE6">
            <w:pPr>
              <w:pStyle w:val="ListBullet"/>
            </w:pPr>
            <w:r w:rsidRPr="00234DE6">
              <w:t>Minor statement changes in Application</w:t>
            </w:r>
          </w:p>
          <w:p w:rsidR="00000000" w:rsidRPr="00234DE6" w:rsidP="00234DE6">
            <w:pPr>
              <w:pStyle w:val="ListBullet"/>
            </w:pPr>
            <w:r w:rsidRPr="00234DE6">
              <w:t>Minor statement changes in Performance Evidence</w:t>
            </w:r>
          </w:p>
          <w:p w:rsidR="00000000" w:rsidP="00234DE6">
            <w:pPr>
              <w:pStyle w:val="ListBullet"/>
              <w:rPr>
                <w:lang w:val="en-NZ"/>
              </w:rPr>
            </w:pPr>
            <w:r w:rsidRPr="00234DE6">
              <w:t>Minor statement changes in Knowledge Evidence.</w:t>
            </w:r>
          </w:p>
        </w:tc>
      </w:tr>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rPr>
                <w:rStyle w:val="SpecialBold"/>
              </w:rPr>
              <w:t>Release 2</w:t>
            </w:r>
            <w:r w:rsidRPr="00234DE6">
              <w:t>. This is the second release of this unit of competency in the TLI Transport and Logistics Training Package:</w:t>
            </w:r>
          </w:p>
          <w:p w:rsidR="00000000" w:rsidRPr="00234DE6" w:rsidP="00234DE6">
            <w:pPr>
              <w:pStyle w:val="ListBullet"/>
            </w:pPr>
            <w:r w:rsidRPr="00234DE6">
              <w:t>Mi</w:t>
            </w:r>
            <w:r w:rsidRPr="00234DE6">
              <w:t>nor Element word contraction</w:t>
            </w:r>
          </w:p>
          <w:p w:rsidR="00000000" w:rsidP="00234DE6">
            <w:pPr>
              <w:pStyle w:val="ListBullet"/>
              <w:rPr>
                <w:lang w:val="en-NZ"/>
              </w:rPr>
            </w:pPr>
            <w:r w:rsidRPr="00234DE6">
              <w:t>Minor statement changes in Assessment Conditions.</w:t>
            </w:r>
          </w:p>
        </w:tc>
      </w:tr>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rPr>
                <w:rStyle w:val="SpecialBold"/>
              </w:rPr>
              <w:t>Release 1</w:t>
            </w:r>
            <w:r w:rsidRPr="00234DE6">
              <w:t>. This is the first release of this unit of competency in the TLI Transport and Logistics Training Package.</w:t>
            </w:r>
          </w:p>
        </w:tc>
      </w:tr>
    </w:tbl>
    <w:p w:rsidR="00256A50" w:rsidP="00234DE6">
      <w:pPr>
        <w:pStyle w:val="NoPaddingFontSize1"/>
      </w:pPr>
    </w:p>
    <w:p w:rsidR="00256A50" w:rsidP="00234DE6">
      <w:pPr>
        <w:pStyle w:val="NoPaddingFontSize1"/>
      </w:pPr>
    </w:p>
    <w:p w:rsidR="00000000" w:rsidRPr="00234DE6" w:rsidP="00234DE6">
      <w:pPr>
        <w:pStyle w:val="Heading1"/>
      </w:pPr>
      <w:bookmarkStart w:id="2" w:name="O_1195257"/>
      <w:bookmarkEnd w:id="2"/>
      <w:r w:rsidRPr="00234DE6">
        <w:t>Performance Evidence</w:t>
      </w:r>
    </w:p>
    <w:tbl>
      <w:tblPr>
        <w:tblW w:w="9497" w:type="dxa"/>
        <w:tblLayout w:type="fixed"/>
        <w:tblCellMar>
          <w:left w:w="62" w:type="dxa"/>
          <w:right w:w="62" w:type="dxa"/>
        </w:tblCellMar>
        <w:tblLook w:val="0000"/>
      </w:tblPr>
      <w:tblGrid>
        <w:gridCol w:w="9497"/>
      </w:tblGrid>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t>Evidence required to demonstrate competence in this unit must be relevant to and satisfy all of the requirements of the elements and performance criteria on at least one occasion and include:</w:t>
            </w:r>
          </w:p>
          <w:p w:rsidR="00000000" w:rsidRPr="00234DE6" w:rsidP="00234DE6">
            <w:pPr>
              <w:pStyle w:val="ListBullet"/>
            </w:pPr>
            <w:r w:rsidRPr="00234DE6">
              <w:t>applying relevant system of safeworking and workplace procedure</w:t>
            </w:r>
            <w:r w:rsidRPr="00234DE6">
              <w:t>s in a suitable rail corridor context</w:t>
            </w:r>
          </w:p>
          <w:p w:rsidR="00000000" w:rsidRPr="00234DE6" w:rsidP="00234DE6">
            <w:pPr>
              <w:pStyle w:val="ListBullet"/>
            </w:pPr>
            <w:r w:rsidRPr="00234DE6">
              <w:t>communicating effectively with individuals and groups</w:t>
            </w:r>
          </w:p>
          <w:p w:rsidR="00000000" w:rsidRPr="00234DE6" w:rsidP="00234DE6">
            <w:pPr>
              <w:pStyle w:val="ListBullet"/>
            </w:pPr>
            <w:r w:rsidRPr="00234DE6">
              <w:t>identifying job hazards and taking required actions to minimise, control or eliminate identified hazards</w:t>
            </w:r>
          </w:p>
          <w:p w:rsidR="00000000" w:rsidRPr="00234DE6" w:rsidP="00234DE6">
            <w:pPr>
              <w:pStyle w:val="ListBullet"/>
            </w:pPr>
            <w:r w:rsidRPr="00234DE6">
              <w:t>reading and interpreting Rail Infrastructure Manager proced</w:t>
            </w:r>
            <w:r w:rsidRPr="00234DE6">
              <w:t>ures for placing and removing temporary speed restriction (TSR) equipment</w:t>
            </w:r>
          </w:p>
          <w:p w:rsidR="00000000" w:rsidRPr="00234DE6" w:rsidP="00234DE6">
            <w:pPr>
              <w:pStyle w:val="ListBullet"/>
            </w:pPr>
            <w:r w:rsidRPr="00234DE6">
              <w:t xml:space="preserve">using TSR equipment in accordance with required Rail Infrastructure Manager standards and system of safeworking </w:t>
            </w:r>
          </w:p>
          <w:p w:rsidR="00000000" w:rsidRPr="00234DE6" w:rsidP="00234DE6">
            <w:pPr>
              <w:pStyle w:val="ListBullet"/>
            </w:pPr>
            <w:r w:rsidRPr="00234DE6">
              <w:t xml:space="preserve">working within the available timeframes for the work function and in </w:t>
            </w:r>
            <w:r w:rsidRPr="00234DE6">
              <w:t>accordance with workplace safeworking procedures.</w:t>
            </w:r>
          </w:p>
        </w:tc>
      </w:tr>
    </w:tbl>
    <w:p w:rsidR="00256A50" w:rsidP="00234DE6">
      <w:pPr>
        <w:pStyle w:val="NoPaddingFontSize1"/>
      </w:pPr>
    </w:p>
    <w:p w:rsidR="00256A50" w:rsidP="00234DE6">
      <w:pPr>
        <w:pStyle w:val="NoPaddingFontSize1"/>
      </w:pPr>
    </w:p>
    <w:p w:rsidR="00000000" w:rsidRPr="00234DE6" w:rsidP="00234DE6">
      <w:pPr>
        <w:pStyle w:val="Heading1"/>
      </w:pPr>
      <w:bookmarkStart w:id="3" w:name="O_1195256"/>
      <w:bookmarkEnd w:id="3"/>
      <w:r w:rsidRPr="00234DE6">
        <w:t>Knowledge Evidence</w:t>
      </w:r>
    </w:p>
    <w:tbl>
      <w:tblPr>
        <w:tblW w:w="9497" w:type="dxa"/>
        <w:tblLayout w:type="fixed"/>
        <w:tblCellMar>
          <w:left w:w="62" w:type="dxa"/>
          <w:right w:w="62" w:type="dxa"/>
        </w:tblCellMar>
        <w:tblLook w:val="0000"/>
      </w:tblPr>
      <w:tblGrid>
        <w:gridCol w:w="9497"/>
      </w:tblGrid>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t>Evidence required to demonstrate competence in this unit must be relevant to and satisfy all of the requirements of the elements and performance criteria and include</w:t>
            </w:r>
            <w:r w:rsidRPr="00234DE6">
              <w:t xml:space="preserve"> knowledge of:</w:t>
            </w:r>
          </w:p>
          <w:p w:rsidR="00000000" w:rsidRPr="00234DE6" w:rsidP="00234DE6">
            <w:pPr>
              <w:pStyle w:val="ListBullet"/>
            </w:pPr>
            <w:r w:rsidRPr="00234DE6">
              <w:t>Rail Infrastructure Manager workplace procedures for placing and removing TSR equipment</w:t>
            </w:r>
          </w:p>
          <w:p w:rsidR="00000000" w:rsidRPr="00234DE6" w:rsidP="00234DE6">
            <w:pPr>
              <w:pStyle w:val="ListBullet"/>
            </w:pPr>
            <w:r w:rsidRPr="00234DE6">
              <w:t>relevant rail danger zones</w:t>
            </w:r>
          </w:p>
          <w:p w:rsidR="00000000" w:rsidRPr="00234DE6" w:rsidP="00234DE6">
            <w:pPr>
              <w:pStyle w:val="ListBullet"/>
            </w:pPr>
            <w:r w:rsidRPr="00234DE6">
              <w:t>terminology as defined by the relevant Rail Infrastructure Manager system of safeworking.</w:t>
            </w:r>
          </w:p>
        </w:tc>
      </w:tr>
    </w:tbl>
    <w:p w:rsidR="00256A50" w:rsidP="00234DE6">
      <w:pPr>
        <w:pStyle w:val="NoPaddingFontSize1"/>
      </w:pPr>
    </w:p>
    <w:p w:rsidR="00256A50" w:rsidP="00234DE6">
      <w:pPr>
        <w:pStyle w:val="NoPaddingFontSize1"/>
      </w:pPr>
    </w:p>
    <w:p w:rsidR="00000000" w:rsidRPr="00234DE6" w:rsidP="00234DE6">
      <w:pPr>
        <w:pStyle w:val="Heading1"/>
      </w:pPr>
      <w:bookmarkStart w:id="4" w:name="O_1195255"/>
      <w:bookmarkEnd w:id="4"/>
      <w:r w:rsidRPr="00234DE6">
        <w:t>Assessment Conditions</w:t>
      </w:r>
    </w:p>
    <w:tbl>
      <w:tblPr>
        <w:tblW w:w="9497" w:type="dxa"/>
        <w:tblLayout w:type="fixed"/>
        <w:tblCellMar>
          <w:left w:w="62" w:type="dxa"/>
          <w:right w:w="62" w:type="dxa"/>
        </w:tblCellMar>
        <w:tblLook w:val="0000"/>
      </w:tblPr>
      <w:tblGrid>
        <w:gridCol w:w="9497"/>
      </w:tblGrid>
      <w:tr w:rsidTr="00234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4DE6" w:rsidP="00234DE6">
            <w:pPr>
              <w:pStyle w:val="BodyText"/>
            </w:pPr>
            <w:r w:rsidRPr="00234DE6">
              <w:t xml:space="preserve">Assessors must hold credentials specified within the Standards for Registered Training Organisations current at the time of assessment. </w:t>
            </w:r>
          </w:p>
          <w:p w:rsidR="00000000" w:rsidRPr="00234DE6" w:rsidP="00234DE6">
            <w:pPr>
              <w:pStyle w:val="BodyText"/>
            </w:pPr>
            <w:r w:rsidRPr="00234DE6">
              <w:t>Assessment must satisfy the Principles of Assessment and Rules of Evidence and all regulatory req</w:t>
            </w:r>
            <w:r w:rsidRPr="00234DE6">
              <w:t>uirements included within the Standards for Registered Training Organisations current at the time of assessment.</w:t>
            </w:r>
          </w:p>
          <w:p w:rsidR="00000000" w:rsidRPr="00234DE6" w:rsidP="00234DE6">
            <w:pPr>
              <w:pStyle w:val="BodyText"/>
            </w:pPr>
            <w:r w:rsidRPr="00234DE6">
              <w:t>Assessment must occur in workplace operational situations or, where this is not available, in simulated workplace operational situations that r</w:t>
            </w:r>
            <w:r w:rsidRPr="00234DE6">
              <w:t>eplicate rail corridor workplace conditions.</w:t>
            </w:r>
          </w:p>
          <w:p w:rsidR="00000000" w:rsidRPr="00234DE6" w:rsidP="00234DE6">
            <w:pPr>
              <w:pStyle w:val="BodyText"/>
            </w:pPr>
            <w:r w:rsidRPr="00234DE6">
              <w:t>Assessment processes and techniques must be appropriate to the language, literacy and numeracy requirements of the work being performed and the needs of the candidate.</w:t>
            </w:r>
          </w:p>
          <w:p w:rsidR="00000000" w:rsidRPr="00234DE6" w:rsidP="00234DE6">
            <w:pPr>
              <w:pStyle w:val="BodyText"/>
            </w:pPr>
            <w:r w:rsidRPr="00234DE6">
              <w:t>Resources for assessment must include acces</w:t>
            </w:r>
            <w:r w:rsidRPr="00234DE6">
              <w:t>s to:</w:t>
            </w:r>
          </w:p>
          <w:p w:rsidR="00000000" w:rsidRPr="00234DE6" w:rsidP="00234DE6">
            <w:pPr>
              <w:pStyle w:val="ListBullet"/>
            </w:pPr>
            <w:r w:rsidRPr="00234DE6">
              <w:t>a range of relevant TSR exercises, case studies and/or simulations</w:t>
            </w:r>
          </w:p>
          <w:p w:rsidR="00000000" w:rsidRPr="00234DE6" w:rsidP="00234DE6">
            <w:pPr>
              <w:pStyle w:val="ListBullet"/>
            </w:pPr>
            <w:r w:rsidRPr="00234DE6">
              <w:t>applicable documentation and terminology as defined by the relevant Rail Infrastructure Manager system of safeworking including workplace procedures, regulations, rail network standa</w:t>
            </w:r>
            <w:r w:rsidRPr="00234DE6">
              <w:t>rds, rules and codes of practice.</w:t>
            </w:r>
          </w:p>
        </w:tc>
      </w:tr>
    </w:tbl>
    <w:p w:rsidR="00256A50" w:rsidP="00234DE6">
      <w:pPr>
        <w:pStyle w:val="NoPaddingFontSize1"/>
      </w:pPr>
    </w:p>
    <w:p w:rsidR="00256A50" w:rsidP="00234DE6">
      <w:pPr>
        <w:pStyle w:val="NoPaddingFontSize1"/>
      </w:pPr>
    </w:p>
    <w:p w:rsidR="00000000" w:rsidRPr="00234DE6" w:rsidP="00234DE6">
      <w:pPr>
        <w:pStyle w:val="Heading1"/>
      </w:pPr>
      <w:bookmarkStart w:id="5" w:name="O_1195270"/>
      <w:bookmarkEnd w:id="5"/>
      <w:r w:rsidRPr="00234DE6">
        <w:t>Links</w:t>
      </w:r>
    </w:p>
    <w:p w:rsidR="00000000" w:rsidRPr="00234DE6" w:rsidP="00256A50">
      <w:pPr>
        <w:pStyle w:val="BodyText"/>
      </w:pPr>
      <w:r w:rsidRPr="00234DE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4945">
        <w:rPr>
          <w:rStyle w:val="Hyperlink"/>
        </w:rPr>
        <w:t>https://vetnet.gov.au/Pages/TrainingDocs.aspx?q=df441c6e-213d-43e3-874c-0b3f7036d851</w:t>
      </w:r>
      <w:r>
        <w:fldChar w:fldCharType="end"/>
      </w:r>
    </w:p>
    <w:p w:rsidR="00000000" w:rsidRPr="00234DE6" w:rsidP="00234DE6"/>
    <w:sectPr w:rsidSect="00234D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E6" w:rsidRPr="00256A50" w:rsidP="00256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50" w:rsidP="00234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6A50" w:rsidP="00234D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56A50" w:rsidP="00234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DE6" w:rsidRPr="00256A50" w:rsidP="00256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50" w:rsidRPr="002D2AF8" w:rsidP="00234DE6">
    <w:pPr>
      <w:pStyle w:val="Header"/>
      <w:framePr w:wrap="around"/>
    </w:pPr>
    <w:r>
      <w:fldChar w:fldCharType="begin"/>
    </w:r>
    <w:r>
      <w:instrText xml:space="preserve"> TITLE   \* MERGEFORMAT </w:instrText>
    </w:r>
    <w:r>
      <w:fldChar w:fldCharType="separate"/>
    </w:r>
    <w:r>
      <w:t>Assessment Requirements for TLIW2038 Place and remove temporary speed restriction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56A50" w:rsidP="00234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AC7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7C7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DE6"/>
    <w:pPr>
      <w:spacing w:before="360" w:after="60"/>
      <w:outlineLvl w:val="0"/>
    </w:pPr>
    <w:rPr>
      <w:sz w:val="32"/>
    </w:rPr>
  </w:style>
  <w:style w:type="paragraph" w:styleId="Heading2">
    <w:name w:val="heading 2"/>
    <w:basedOn w:val="HeadingBase"/>
    <w:next w:val="BodyText"/>
    <w:link w:val="Heading2Char"/>
    <w:qFormat/>
    <w:rsid w:val="00234DE6"/>
    <w:pPr>
      <w:keepLines/>
      <w:spacing w:before="240" w:after="120"/>
      <w:outlineLvl w:val="1"/>
    </w:pPr>
    <w:rPr>
      <w:sz w:val="28"/>
      <w:szCs w:val="40"/>
    </w:rPr>
  </w:style>
  <w:style w:type="paragraph" w:styleId="Heading3">
    <w:name w:val="heading 3"/>
    <w:basedOn w:val="HeadingBase"/>
    <w:next w:val="BodyText"/>
    <w:link w:val="Heading3Char"/>
    <w:qFormat/>
    <w:rsid w:val="00234DE6"/>
    <w:pPr>
      <w:spacing w:before="180" w:after="120"/>
      <w:outlineLvl w:val="2"/>
    </w:pPr>
    <w:rPr>
      <w:spacing w:val="-10"/>
      <w:kern w:val="32"/>
    </w:rPr>
  </w:style>
  <w:style w:type="paragraph" w:styleId="Heading4">
    <w:name w:val="heading 4"/>
    <w:basedOn w:val="HeadingBase"/>
    <w:next w:val="BodyText"/>
    <w:link w:val="Heading4Char"/>
    <w:qFormat/>
    <w:rsid w:val="00234DE6"/>
    <w:pPr>
      <w:spacing w:before="160" w:after="120"/>
      <w:outlineLvl w:val="3"/>
    </w:pPr>
    <w:rPr>
      <w:sz w:val="22"/>
    </w:rPr>
  </w:style>
  <w:style w:type="paragraph" w:styleId="Heading5">
    <w:name w:val="heading 5"/>
    <w:basedOn w:val="HeadingBase"/>
    <w:next w:val="Normal"/>
    <w:link w:val="Heading5Char"/>
    <w:qFormat/>
    <w:rsid w:val="00234DE6"/>
    <w:pPr>
      <w:spacing w:before="80"/>
      <w:outlineLvl w:val="4"/>
    </w:pPr>
    <w:rPr>
      <w:color w:val="918585"/>
      <w:sz w:val="20"/>
    </w:rPr>
  </w:style>
  <w:style w:type="paragraph" w:styleId="Heading6">
    <w:name w:val="heading 6"/>
    <w:basedOn w:val="HeadingBase"/>
    <w:next w:val="Normal"/>
    <w:link w:val="Heading6Char"/>
    <w:qFormat/>
    <w:rsid w:val="00234DE6"/>
    <w:pPr>
      <w:spacing w:before="60"/>
      <w:outlineLvl w:val="5"/>
    </w:pPr>
    <w:rPr>
      <w:color w:val="918585"/>
      <w:sz w:val="20"/>
    </w:rPr>
  </w:style>
  <w:style w:type="paragraph" w:styleId="Heading7">
    <w:name w:val="heading 7"/>
    <w:basedOn w:val="Normal"/>
    <w:next w:val="Normal"/>
    <w:link w:val="Heading7Char"/>
    <w:qFormat/>
    <w:rsid w:val="00234DE6"/>
    <w:pPr>
      <w:ind w:left="720"/>
      <w:outlineLvl w:val="6"/>
    </w:pPr>
    <w:rPr>
      <w:i/>
    </w:rPr>
  </w:style>
  <w:style w:type="paragraph" w:styleId="Heading8">
    <w:name w:val="heading 8"/>
    <w:basedOn w:val="Normal"/>
    <w:next w:val="Normal"/>
    <w:link w:val="Heading8Char"/>
    <w:qFormat/>
    <w:rsid w:val="00234DE6"/>
    <w:pPr>
      <w:ind w:left="720"/>
      <w:outlineLvl w:val="7"/>
    </w:pPr>
    <w:rPr>
      <w:i/>
    </w:rPr>
  </w:style>
  <w:style w:type="paragraph" w:styleId="Heading9">
    <w:name w:val="heading 9"/>
    <w:basedOn w:val="Normal"/>
    <w:next w:val="Normal"/>
    <w:link w:val="Heading9Char"/>
    <w:qFormat/>
    <w:rsid w:val="00234DE6"/>
    <w:pPr>
      <w:ind w:left="720"/>
      <w:outlineLvl w:val="8"/>
    </w:pPr>
    <w:rPr>
      <w:i/>
    </w:rPr>
  </w:style>
  <w:style w:type="character" w:default="1" w:styleId="DefaultParagraphFont">
    <w:name w:val="Default Paragraph Font"/>
    <w:uiPriority w:val="1"/>
    <w:unhideWhenUsed/>
    <w:rsid w:val="00234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DE6"/>
  </w:style>
  <w:style w:type="character" w:customStyle="1" w:styleId="Heading1Char">
    <w:name w:val="Heading 1 Char"/>
    <w:basedOn w:val="DefaultParagraphFont"/>
    <w:link w:val="Heading1"/>
    <w:rsid w:val="00234DE6"/>
    <w:rPr>
      <w:rFonts w:ascii="Times New Roman" w:eastAsia="Times New Roman" w:hAnsi="Times New Roman" w:cs="Times New Roman"/>
      <w:b/>
      <w:sz w:val="32"/>
      <w:szCs w:val="20"/>
      <w:lang w:eastAsia="en-US"/>
    </w:rPr>
  </w:style>
  <w:style w:type="paragraph" w:styleId="BodyText">
    <w:name w:val="Body Text"/>
    <w:basedOn w:val="Normal"/>
    <w:link w:val="BodyTextChar"/>
    <w:rsid w:val="00234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DE6"/>
    <w:rPr>
      <w:rFonts w:ascii="Times New Roman" w:eastAsia="Times New Roman" w:hAnsi="Times New Roman" w:cs="Times New Roman"/>
      <w:sz w:val="24"/>
      <w:lang w:eastAsia="en-US"/>
    </w:rPr>
  </w:style>
  <w:style w:type="paragraph" w:styleId="ListBullet">
    <w:name w:val="List Bullet"/>
    <w:basedOn w:val="List"/>
    <w:rsid w:val="00234DE6"/>
    <w:pPr>
      <w:numPr>
        <w:numId w:val="11"/>
      </w:numPr>
      <w:tabs>
        <w:tab w:val="clear" w:pos="340"/>
      </w:tabs>
      <w:spacing w:before="40" w:after="40"/>
    </w:pPr>
  </w:style>
  <w:style w:type="character" w:customStyle="1" w:styleId="SpecialBold">
    <w:name w:val="Special Bold"/>
    <w:basedOn w:val="DefaultParagraphFont"/>
    <w:rsid w:val="00234DE6"/>
    <w:rPr>
      <w:b/>
      <w:spacing w:val="0"/>
    </w:rPr>
  </w:style>
  <w:style w:type="paragraph" w:customStyle="1" w:styleId="SuperHeading">
    <w:name w:val="SuperHeading"/>
    <w:basedOn w:val="Normal"/>
    <w:rsid w:val="00234DE6"/>
    <w:pPr>
      <w:spacing w:before="240" w:after="120"/>
      <w:outlineLvl w:val="0"/>
    </w:pPr>
    <w:rPr>
      <w:rFonts w:ascii="Times New Roman" w:hAnsi="Times New Roman"/>
      <w:b/>
      <w:sz w:val="32"/>
    </w:rPr>
  </w:style>
  <w:style w:type="paragraph" w:customStyle="1" w:styleId="AllowPageBreak">
    <w:name w:val="AllowPageBreak"/>
    <w:rsid w:val="00234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4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DE6"/>
    <w:rPr>
      <w:rFonts w:ascii="Courier New" w:eastAsia="Times New Roman" w:hAnsi="Courier New" w:cs="Times New Roman"/>
      <w:i/>
      <w:szCs w:val="20"/>
      <w:lang w:eastAsia="en-US"/>
    </w:rPr>
  </w:style>
  <w:style w:type="paragraph" w:customStyle="1" w:styleId="HeadingBase">
    <w:name w:val="Heading Base"/>
    <w:rsid w:val="00234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DE6"/>
    <w:pPr>
      <w:tabs>
        <w:tab w:val="right" w:leader="dot" w:pos="9072"/>
      </w:tabs>
      <w:ind w:left="567"/>
    </w:pPr>
    <w:rPr>
      <w:szCs w:val="22"/>
    </w:rPr>
  </w:style>
  <w:style w:type="paragraph" w:customStyle="1" w:styleId="TOCBase">
    <w:name w:val="TOC Base"/>
    <w:rsid w:val="00234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DE6"/>
    <w:pPr>
      <w:tabs>
        <w:tab w:val="right" w:leader="dot" w:pos="9072"/>
      </w:tabs>
      <w:spacing w:before="40" w:after="40"/>
      <w:ind w:left="284"/>
    </w:pPr>
    <w:rPr>
      <w:rFonts w:ascii="Times New Roman" w:hAnsi="Times New Roman"/>
    </w:rPr>
  </w:style>
  <w:style w:type="paragraph" w:styleId="TOC1">
    <w:name w:val="toc 1"/>
    <w:basedOn w:val="TOCBase"/>
    <w:next w:val="Normal"/>
    <w:rsid w:val="00234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DE6"/>
    <w:rPr>
      <w:rFonts w:ascii="Times New Roman" w:eastAsia="Times New Roman" w:hAnsi="Times New Roman" w:cs="Times New Roman"/>
      <w:sz w:val="16"/>
      <w:lang w:eastAsia="en-US"/>
    </w:rPr>
  </w:style>
  <w:style w:type="paragraph" w:styleId="Title">
    <w:name w:val="Title"/>
    <w:basedOn w:val="HeadingBase"/>
    <w:link w:val="TitleChar"/>
    <w:qFormat/>
    <w:rsid w:val="00234DE6"/>
    <w:pPr>
      <w:spacing w:before="5040"/>
      <w:jc w:val="center"/>
    </w:pPr>
    <w:rPr>
      <w:sz w:val="48"/>
      <w:szCs w:val="72"/>
      <w:lang w:val="en-US"/>
    </w:rPr>
  </w:style>
  <w:style w:type="character" w:customStyle="1" w:styleId="TitleChar">
    <w:name w:val="Title Char"/>
    <w:basedOn w:val="DefaultParagraphFont"/>
    <w:link w:val="Title"/>
    <w:rsid w:val="00234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DE6"/>
    <w:pPr>
      <w:tabs>
        <w:tab w:val="left" w:pos="3600"/>
        <w:tab w:val="left" w:pos="3958"/>
      </w:tabs>
    </w:pPr>
  </w:style>
  <w:style w:type="paragraph" w:styleId="List">
    <w:name w:val="List"/>
    <w:basedOn w:val="BodyText"/>
    <w:next w:val="BodyText"/>
    <w:rsid w:val="00234DE6"/>
    <w:pPr>
      <w:tabs>
        <w:tab w:val="left" w:pos="340"/>
      </w:tabs>
      <w:spacing w:before="60" w:after="60"/>
      <w:ind w:left="340" w:hanging="340"/>
    </w:pPr>
  </w:style>
  <w:style w:type="paragraph" w:customStyle="1" w:styleId="Note">
    <w:name w:val="Note"/>
    <w:basedOn w:val="BodyText"/>
    <w:rsid w:val="00234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DE6"/>
    <w:pPr>
      <w:framePr w:wrap="auto" w:hAnchor="text" w:y="6049"/>
    </w:pPr>
    <w:rPr>
      <w:color w:val="000000"/>
      <w:sz w:val="40"/>
    </w:rPr>
  </w:style>
  <w:style w:type="paragraph" w:customStyle="1" w:styleId="TOCTitle">
    <w:name w:val="TOCTitle"/>
    <w:basedOn w:val="Heading1"/>
    <w:rsid w:val="00234DE6"/>
    <w:pPr>
      <w:spacing w:after="240"/>
      <w:jc w:val="center"/>
      <w:outlineLvl w:val="9"/>
    </w:pPr>
    <w:rPr>
      <w:caps/>
    </w:rPr>
  </w:style>
  <w:style w:type="paragraph" w:customStyle="1" w:styleId="Version">
    <w:name w:val="Version"/>
    <w:rsid w:val="00234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DE6"/>
    <w:pPr>
      <w:numPr>
        <w:numId w:val="12"/>
      </w:numPr>
      <w:tabs>
        <w:tab w:val="clear" w:pos="680"/>
      </w:tabs>
    </w:pPr>
  </w:style>
  <w:style w:type="paragraph" w:styleId="Index1">
    <w:name w:val="index 1"/>
    <w:basedOn w:val="Normal"/>
    <w:next w:val="Normal"/>
    <w:semiHidden/>
    <w:rsid w:val="00234DE6"/>
    <w:pPr>
      <w:keepNext w:val="0"/>
      <w:tabs>
        <w:tab w:val="right" w:pos="4176"/>
      </w:tabs>
      <w:ind w:left="198" w:hanging="198"/>
    </w:pPr>
    <w:rPr>
      <w:rFonts w:ascii="Garamond" w:hAnsi="Garamond"/>
    </w:rPr>
  </w:style>
  <w:style w:type="paragraph" w:styleId="IndexHeading">
    <w:name w:val="index heading"/>
    <w:basedOn w:val="Normal"/>
    <w:next w:val="Index1"/>
    <w:semiHidden/>
    <w:rsid w:val="00234DE6"/>
    <w:pPr>
      <w:spacing w:before="120" w:after="120"/>
    </w:pPr>
    <w:rPr>
      <w:rFonts w:ascii="Arial" w:hAnsi="Arial"/>
      <w:b/>
      <w:color w:val="918585"/>
      <w:sz w:val="24"/>
    </w:rPr>
  </w:style>
  <w:style w:type="paragraph" w:styleId="Header">
    <w:name w:val="header"/>
    <w:basedOn w:val="Normal"/>
    <w:link w:val="HeaderChar"/>
    <w:rsid w:val="00234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DE6"/>
    <w:rPr>
      <w:rFonts w:ascii="Times New Roman" w:eastAsia="Times New Roman" w:hAnsi="Times New Roman" w:cs="Times New Roman"/>
      <w:sz w:val="16"/>
      <w:szCs w:val="20"/>
      <w:lang w:val="en-GB" w:eastAsia="en-US"/>
    </w:rPr>
  </w:style>
  <w:style w:type="paragraph" w:customStyle="1" w:styleId="Chapter">
    <w:name w:val="Chapter"/>
    <w:basedOn w:val="Normal"/>
    <w:rsid w:val="00234DE6"/>
    <w:pPr>
      <w:spacing w:before="240"/>
    </w:pPr>
    <w:rPr>
      <w:rFonts w:ascii="Times New Roman" w:hAnsi="Times New Roman"/>
      <w:smallCaps/>
      <w:spacing w:val="80"/>
      <w:sz w:val="28"/>
    </w:rPr>
  </w:style>
  <w:style w:type="paragraph" w:customStyle="1" w:styleId="InChapter">
    <w:name w:val="InChapter"/>
    <w:basedOn w:val="Heading3"/>
    <w:rsid w:val="00234DE6"/>
    <w:pPr>
      <w:spacing w:after="240"/>
      <w:outlineLvl w:val="9"/>
    </w:pPr>
    <w:rPr>
      <w:noProof/>
    </w:rPr>
  </w:style>
  <w:style w:type="paragraph" w:styleId="Index2">
    <w:name w:val="index 2"/>
    <w:basedOn w:val="Normal"/>
    <w:next w:val="Normal"/>
    <w:semiHidden/>
    <w:rsid w:val="00234DE6"/>
    <w:pPr>
      <w:tabs>
        <w:tab w:val="right" w:pos="4176"/>
      </w:tabs>
      <w:ind w:left="568" w:hanging="284"/>
    </w:pPr>
    <w:rPr>
      <w:rFonts w:ascii="Garamond" w:hAnsi="Garamond"/>
    </w:rPr>
  </w:style>
  <w:style w:type="paragraph" w:customStyle="1" w:styleId="Byline">
    <w:name w:val="Byline"/>
    <w:rsid w:val="00234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DE6"/>
    <w:pPr>
      <w:tabs>
        <w:tab w:val="clear" w:pos="3600"/>
        <w:tab w:val="clear" w:pos="3958"/>
      </w:tabs>
      <w:jc w:val="right"/>
    </w:pPr>
  </w:style>
  <w:style w:type="character" w:styleId="Emphasis">
    <w:name w:val="Emphasis"/>
    <w:basedOn w:val="DefaultParagraphFont"/>
    <w:qFormat/>
    <w:rsid w:val="00234DE6"/>
    <w:rPr>
      <w:i/>
    </w:rPr>
  </w:style>
  <w:style w:type="paragraph" w:styleId="Caption">
    <w:name w:val="caption"/>
    <w:basedOn w:val="BodyText"/>
    <w:next w:val="Normal"/>
    <w:qFormat/>
    <w:rsid w:val="00234DE6"/>
    <w:pPr>
      <w:framePr w:w="2268" w:hSpace="181" w:vSpace="181" w:wrap="around" w:vAnchor="text" w:hAnchor="page" w:x="1135" w:y="285" w:anchorLock="1"/>
    </w:pPr>
    <w:rPr>
      <w:i/>
    </w:rPr>
  </w:style>
  <w:style w:type="paragraph" w:customStyle="1" w:styleId="MiniTOCTitle">
    <w:name w:val="MiniTOCTitle"/>
    <w:basedOn w:val="Heading4"/>
    <w:rsid w:val="00234DE6"/>
    <w:pPr>
      <w:spacing w:before="240"/>
      <w:outlineLvl w:val="9"/>
    </w:pPr>
    <w:rPr>
      <w:noProof/>
      <w:sz w:val="24"/>
    </w:rPr>
  </w:style>
  <w:style w:type="paragraph" w:customStyle="1" w:styleId="MiniTOCItem">
    <w:name w:val="MiniTOCItem"/>
    <w:basedOn w:val="ListBullet"/>
    <w:rsid w:val="00234DE6"/>
    <w:pPr>
      <w:numPr>
        <w:numId w:val="0"/>
      </w:numPr>
      <w:tabs>
        <w:tab w:val="right" w:leader="dot" w:pos="6521"/>
      </w:tabs>
      <w:spacing w:before="0" w:after="0"/>
    </w:pPr>
  </w:style>
  <w:style w:type="paragraph" w:customStyle="1" w:styleId="TOFTitle">
    <w:name w:val="TOFTitle"/>
    <w:basedOn w:val="TOCTitle"/>
    <w:rsid w:val="00234DE6"/>
  </w:style>
  <w:style w:type="paragraph" w:styleId="TableofFigures">
    <w:name w:val="table of figures"/>
    <w:basedOn w:val="Normal"/>
    <w:next w:val="Normal"/>
    <w:semiHidden/>
    <w:rsid w:val="00234DE6"/>
    <w:pPr>
      <w:tabs>
        <w:tab w:val="right" w:leader="dot" w:pos="9072"/>
      </w:tabs>
      <w:ind w:left="970" w:hanging="403"/>
    </w:pPr>
    <w:rPr>
      <w:rFonts w:ascii="Times New Roman" w:hAnsi="Times New Roman"/>
      <w:b/>
    </w:rPr>
  </w:style>
  <w:style w:type="paragraph" w:styleId="ListNumber">
    <w:name w:val="List Number"/>
    <w:basedOn w:val="List"/>
    <w:rsid w:val="00234DE6"/>
    <w:pPr>
      <w:numPr>
        <w:numId w:val="14"/>
      </w:numPr>
      <w:tabs>
        <w:tab w:val="clear" w:pos="340"/>
      </w:tabs>
    </w:pPr>
  </w:style>
  <w:style w:type="character" w:customStyle="1" w:styleId="WingdingSymbols">
    <w:name w:val="Wingding Symbols"/>
    <w:rsid w:val="00234DE6"/>
    <w:rPr>
      <w:rFonts w:ascii="Wingdings" w:hAnsi="Wingdings"/>
    </w:rPr>
  </w:style>
  <w:style w:type="paragraph" w:customStyle="1" w:styleId="TableHeading">
    <w:name w:val="Table Heading"/>
    <w:basedOn w:val="HeadingBase"/>
    <w:rsid w:val="00234DE6"/>
    <w:pPr>
      <w:keepLines/>
      <w:pBdr>
        <w:bottom w:val="single" w:sz="6" w:space="1" w:color="918585"/>
      </w:pBdr>
      <w:spacing w:before="240"/>
    </w:pPr>
  </w:style>
  <w:style w:type="character" w:customStyle="1" w:styleId="HotSpot">
    <w:name w:val="HotSpot"/>
    <w:rsid w:val="00234DE6"/>
    <w:rPr>
      <w:color w:val="0033CC"/>
      <w:u w:val="none"/>
    </w:rPr>
  </w:style>
  <w:style w:type="paragraph" w:customStyle="1" w:styleId="BodyTextRight">
    <w:name w:val="Body Text Right"/>
    <w:basedOn w:val="BodyText"/>
    <w:rsid w:val="00234DE6"/>
    <w:pPr>
      <w:spacing w:before="0" w:after="0"/>
      <w:jc w:val="right"/>
    </w:pPr>
  </w:style>
  <w:style w:type="paragraph" w:styleId="Index3">
    <w:name w:val="index 3"/>
    <w:basedOn w:val="ListNumber2"/>
    <w:next w:val="Normal"/>
    <w:semiHidden/>
    <w:rsid w:val="00234DE6"/>
    <w:pPr>
      <w:numPr>
        <w:numId w:val="0"/>
      </w:numPr>
      <w:tabs>
        <w:tab w:val="right" w:leader="dot" w:pos="4176"/>
      </w:tabs>
    </w:pPr>
  </w:style>
  <w:style w:type="paragraph" w:styleId="ListNumber2">
    <w:name w:val="List Number 2"/>
    <w:basedOn w:val="List2"/>
    <w:rsid w:val="00234DE6"/>
    <w:pPr>
      <w:numPr>
        <w:numId w:val="9"/>
      </w:numPr>
      <w:tabs>
        <w:tab w:val="clear" w:pos="1060"/>
      </w:tabs>
    </w:pPr>
  </w:style>
  <w:style w:type="paragraph" w:customStyle="1" w:styleId="MarginNote">
    <w:name w:val="Margin Note"/>
    <w:basedOn w:val="BodyText"/>
    <w:rsid w:val="00234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DE6"/>
    <w:rPr>
      <w:sz w:val="32"/>
    </w:rPr>
  </w:style>
  <w:style w:type="paragraph" w:customStyle="1" w:styleId="HeadingProcedure">
    <w:name w:val="Heading Procedure"/>
    <w:basedOn w:val="HeadingBase"/>
    <w:next w:val="Normal"/>
    <w:rsid w:val="00234DE6"/>
    <w:pPr>
      <w:tabs>
        <w:tab w:val="left" w:pos="0"/>
      </w:tabs>
      <w:spacing w:before="120" w:after="60"/>
    </w:pPr>
    <w:rPr>
      <w:i/>
      <w:color w:val="918585"/>
      <w:sz w:val="22"/>
    </w:rPr>
  </w:style>
  <w:style w:type="paragraph" w:customStyle="1" w:styleId="TableBodyText">
    <w:name w:val="Table Body Text"/>
    <w:basedOn w:val="BodyText"/>
    <w:rsid w:val="00234DE6"/>
    <w:pPr>
      <w:spacing w:before="60" w:after="60"/>
    </w:pPr>
  </w:style>
  <w:style w:type="paragraph" w:styleId="ListContinue">
    <w:name w:val="List Continue"/>
    <w:basedOn w:val="List"/>
    <w:rsid w:val="00234DE6"/>
    <w:pPr>
      <w:ind w:firstLine="0"/>
    </w:pPr>
  </w:style>
  <w:style w:type="paragraph" w:customStyle="1" w:styleId="ListNote">
    <w:name w:val="List Note"/>
    <w:basedOn w:val="List"/>
    <w:rsid w:val="00234DE6"/>
    <w:pPr>
      <w:pBdr>
        <w:top w:val="single" w:sz="6" w:space="2" w:color="918585"/>
        <w:bottom w:val="single" w:sz="6" w:space="2" w:color="918585"/>
      </w:pBdr>
      <w:tabs>
        <w:tab w:val="left" w:pos="1021"/>
      </w:tabs>
      <w:ind w:firstLine="0"/>
    </w:pPr>
  </w:style>
  <w:style w:type="paragraph" w:customStyle="1" w:styleId="Warning">
    <w:name w:val="Warning"/>
    <w:basedOn w:val="BodyText"/>
    <w:rsid w:val="00234DE6"/>
    <w:pPr>
      <w:shd w:val="clear" w:color="auto" w:fill="D9D9D9"/>
      <w:tabs>
        <w:tab w:val="left" w:pos="992"/>
      </w:tabs>
      <w:ind w:left="119" w:right="119"/>
    </w:pPr>
    <w:rPr>
      <w:sz w:val="20"/>
    </w:rPr>
  </w:style>
  <w:style w:type="paragraph" w:customStyle="1" w:styleId="MarginIcons">
    <w:name w:val="Margin Icons"/>
    <w:basedOn w:val="BodyText"/>
    <w:rsid w:val="00234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DE6"/>
    <w:rPr>
      <w:rFonts w:ascii="Courier New" w:hAnsi="Courier New"/>
    </w:rPr>
  </w:style>
  <w:style w:type="paragraph" w:customStyle="1" w:styleId="NoteBullet">
    <w:name w:val="Note Bullet"/>
    <w:basedOn w:val="Note"/>
    <w:rsid w:val="00234DE6"/>
    <w:pPr>
      <w:tabs>
        <w:tab w:val="clear" w:pos="680"/>
      </w:tabs>
      <w:spacing w:before="60" w:after="60"/>
    </w:pPr>
  </w:style>
  <w:style w:type="paragraph" w:customStyle="1" w:styleId="SubHeading2">
    <w:name w:val="SubHeading2"/>
    <w:basedOn w:val="HeadingBase"/>
    <w:rsid w:val="00234DE6"/>
    <w:pPr>
      <w:spacing w:before="240" w:after="60"/>
    </w:pPr>
    <w:rPr>
      <w:sz w:val="20"/>
    </w:rPr>
  </w:style>
  <w:style w:type="paragraph" w:customStyle="1" w:styleId="SubHeading1">
    <w:name w:val="SubHeading1"/>
    <w:basedOn w:val="HeadingBase"/>
    <w:rsid w:val="00234DE6"/>
    <w:pPr>
      <w:spacing w:before="240" w:after="60"/>
    </w:pPr>
    <w:rPr>
      <w:color w:val="918585"/>
      <w:sz w:val="22"/>
    </w:rPr>
  </w:style>
  <w:style w:type="paragraph" w:customStyle="1" w:styleId="SideHeading">
    <w:name w:val="Side Heading"/>
    <w:basedOn w:val="HeadingBase"/>
    <w:rsid w:val="00234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DE6"/>
    <w:pPr>
      <w:numPr>
        <w:numId w:val="10"/>
      </w:numPr>
    </w:pPr>
  </w:style>
  <w:style w:type="paragraph" w:styleId="PlainText">
    <w:name w:val="Plain Text"/>
    <w:basedOn w:val="Normal"/>
    <w:link w:val="PlainTextChar"/>
    <w:rsid w:val="00234DE6"/>
    <w:rPr>
      <w:sz w:val="20"/>
    </w:rPr>
  </w:style>
  <w:style w:type="character" w:customStyle="1" w:styleId="PlainTextChar">
    <w:name w:val="Plain Text Char"/>
    <w:basedOn w:val="DefaultParagraphFont"/>
    <w:link w:val="PlainText"/>
    <w:rsid w:val="00234DE6"/>
    <w:rPr>
      <w:rFonts w:ascii="Courier New" w:eastAsia="Times New Roman" w:hAnsi="Courier New" w:cs="Times New Roman"/>
      <w:sz w:val="20"/>
      <w:szCs w:val="20"/>
      <w:lang w:eastAsia="en-US"/>
    </w:rPr>
  </w:style>
  <w:style w:type="character" w:customStyle="1" w:styleId="MenuOption">
    <w:name w:val="Menu Option"/>
    <w:basedOn w:val="DefaultParagraphFont"/>
    <w:rsid w:val="00234DE6"/>
    <w:rPr>
      <w:b/>
      <w:smallCaps/>
    </w:rPr>
  </w:style>
  <w:style w:type="paragraph" w:customStyle="1" w:styleId="TableListNumber">
    <w:name w:val="Table List Number"/>
    <w:basedOn w:val="ListNumber"/>
    <w:rsid w:val="00234DE6"/>
    <w:pPr>
      <w:numPr>
        <w:numId w:val="0"/>
      </w:numPr>
    </w:pPr>
  </w:style>
  <w:style w:type="paragraph" w:styleId="TOC4">
    <w:name w:val="toc 4"/>
    <w:basedOn w:val="TOCBase"/>
    <w:next w:val="Normal"/>
    <w:semiHidden/>
    <w:rsid w:val="00234DE6"/>
    <w:pPr>
      <w:tabs>
        <w:tab w:val="right" w:leader="dot" w:pos="9071"/>
      </w:tabs>
      <w:ind w:left="1701"/>
    </w:pPr>
  </w:style>
  <w:style w:type="paragraph" w:customStyle="1" w:styleId="ListAlpha">
    <w:name w:val="List Alpha"/>
    <w:basedOn w:val="List"/>
    <w:rsid w:val="00234DE6"/>
    <w:pPr>
      <w:numPr>
        <w:numId w:val="8"/>
      </w:numPr>
    </w:pPr>
  </w:style>
  <w:style w:type="paragraph" w:customStyle="1" w:styleId="ListAlpha2">
    <w:name w:val="List Alpha 2"/>
    <w:basedOn w:val="List2"/>
    <w:rsid w:val="00234DE6"/>
    <w:pPr>
      <w:numPr>
        <w:numId w:val="7"/>
      </w:numPr>
    </w:pPr>
  </w:style>
  <w:style w:type="paragraph" w:styleId="List2">
    <w:name w:val="List 2"/>
    <w:basedOn w:val="BodyText"/>
    <w:rsid w:val="00234DE6"/>
    <w:pPr>
      <w:tabs>
        <w:tab w:val="left" w:pos="680"/>
      </w:tabs>
      <w:spacing w:before="60" w:after="60"/>
      <w:ind w:left="680" w:hanging="340"/>
    </w:pPr>
  </w:style>
  <w:style w:type="paragraph" w:styleId="List3">
    <w:name w:val="List 3"/>
    <w:basedOn w:val="BodyText"/>
    <w:rsid w:val="00234DE6"/>
    <w:pPr>
      <w:tabs>
        <w:tab w:val="left" w:pos="1021"/>
      </w:tabs>
      <w:spacing w:before="60" w:after="60"/>
      <w:ind w:left="1020" w:hanging="340"/>
    </w:pPr>
  </w:style>
  <w:style w:type="paragraph" w:styleId="List4">
    <w:name w:val="List 4"/>
    <w:basedOn w:val="BodyText"/>
    <w:rsid w:val="00234DE6"/>
    <w:pPr>
      <w:tabs>
        <w:tab w:val="left" w:pos="1361"/>
      </w:tabs>
      <w:spacing w:before="60" w:after="60"/>
      <w:ind w:left="1361" w:hanging="340"/>
    </w:pPr>
  </w:style>
  <w:style w:type="paragraph" w:styleId="List5">
    <w:name w:val="List 5"/>
    <w:basedOn w:val="BodyText"/>
    <w:rsid w:val="00234DE6"/>
    <w:pPr>
      <w:tabs>
        <w:tab w:val="left" w:pos="1701"/>
      </w:tabs>
      <w:spacing w:before="60" w:after="60"/>
      <w:ind w:left="1701" w:hanging="340"/>
    </w:pPr>
  </w:style>
  <w:style w:type="paragraph" w:styleId="ListBullet3">
    <w:name w:val="List Bullet 3"/>
    <w:basedOn w:val="List3"/>
    <w:rsid w:val="00234DE6"/>
    <w:pPr>
      <w:numPr>
        <w:numId w:val="13"/>
      </w:numPr>
      <w:tabs>
        <w:tab w:val="clear" w:pos="1021"/>
      </w:tabs>
      <w:ind w:left="1037" w:hanging="357"/>
    </w:pPr>
  </w:style>
  <w:style w:type="paragraph" w:styleId="ListBullet4">
    <w:name w:val="List Bullet 4"/>
    <w:basedOn w:val="List4"/>
    <w:rsid w:val="00234DE6"/>
    <w:pPr>
      <w:numPr>
        <w:numId w:val="2"/>
      </w:numPr>
      <w:tabs>
        <w:tab w:val="clear" w:pos="1361"/>
      </w:tabs>
    </w:pPr>
  </w:style>
  <w:style w:type="paragraph" w:styleId="ListBullet5">
    <w:name w:val="List Bullet 5"/>
    <w:basedOn w:val="List5"/>
    <w:rsid w:val="00234DE6"/>
    <w:pPr>
      <w:numPr>
        <w:numId w:val="3"/>
      </w:numPr>
    </w:pPr>
  </w:style>
  <w:style w:type="paragraph" w:styleId="ListContinue2">
    <w:name w:val="List Continue 2"/>
    <w:basedOn w:val="List2"/>
    <w:rsid w:val="00234DE6"/>
    <w:pPr>
      <w:ind w:firstLine="0"/>
    </w:pPr>
  </w:style>
  <w:style w:type="paragraph" w:styleId="ListContinue3">
    <w:name w:val="List Continue 3"/>
    <w:basedOn w:val="List3"/>
    <w:rsid w:val="00234DE6"/>
    <w:pPr>
      <w:ind w:left="1021" w:firstLine="0"/>
    </w:pPr>
  </w:style>
  <w:style w:type="paragraph" w:styleId="ListContinue4">
    <w:name w:val="List Continue 4"/>
    <w:basedOn w:val="List4"/>
    <w:rsid w:val="00234DE6"/>
    <w:pPr>
      <w:ind w:firstLine="0"/>
    </w:pPr>
  </w:style>
  <w:style w:type="paragraph" w:styleId="ListContinue5">
    <w:name w:val="List Continue 5"/>
    <w:basedOn w:val="List5"/>
    <w:rsid w:val="00234DE6"/>
    <w:pPr>
      <w:ind w:firstLine="0"/>
    </w:pPr>
  </w:style>
  <w:style w:type="paragraph" w:styleId="ListNumber3">
    <w:name w:val="List Number 3"/>
    <w:basedOn w:val="List3"/>
    <w:rsid w:val="00234DE6"/>
    <w:pPr>
      <w:numPr>
        <w:numId w:val="4"/>
      </w:numPr>
    </w:pPr>
  </w:style>
  <w:style w:type="paragraph" w:styleId="ListNumber4">
    <w:name w:val="List Number 4"/>
    <w:basedOn w:val="List4"/>
    <w:rsid w:val="00234DE6"/>
    <w:pPr>
      <w:numPr>
        <w:numId w:val="5"/>
      </w:numPr>
    </w:pPr>
  </w:style>
  <w:style w:type="paragraph" w:styleId="ListNumber5">
    <w:name w:val="List Number 5"/>
    <w:basedOn w:val="List5"/>
    <w:rsid w:val="00234DE6"/>
    <w:pPr>
      <w:numPr>
        <w:numId w:val="6"/>
      </w:numPr>
    </w:pPr>
  </w:style>
  <w:style w:type="paragraph" w:styleId="BlockText">
    <w:name w:val="Block Text"/>
    <w:basedOn w:val="Normal"/>
    <w:rsid w:val="00234DE6"/>
    <w:pPr>
      <w:spacing w:after="120"/>
      <w:ind w:left="1440" w:right="1440"/>
    </w:pPr>
  </w:style>
  <w:style w:type="character" w:customStyle="1" w:styleId="Subscript">
    <w:name w:val="Subscript"/>
    <w:basedOn w:val="DefaultParagraphFont"/>
    <w:rsid w:val="00234DE6"/>
    <w:rPr>
      <w:sz w:val="16"/>
      <w:vertAlign w:val="subscript"/>
    </w:rPr>
  </w:style>
  <w:style w:type="character" w:customStyle="1" w:styleId="Superscript">
    <w:name w:val="Superscript"/>
    <w:basedOn w:val="DefaultParagraphFont"/>
    <w:rsid w:val="00234DE6"/>
    <w:rPr>
      <w:sz w:val="16"/>
      <w:vertAlign w:val="superscript"/>
    </w:rPr>
  </w:style>
  <w:style w:type="character" w:customStyle="1" w:styleId="Symbols">
    <w:name w:val="Symbols"/>
    <w:basedOn w:val="DefaultParagraphFont"/>
    <w:rsid w:val="00234DE6"/>
    <w:rPr>
      <w:rFonts w:ascii="Symbol" w:hAnsi="Symbol"/>
    </w:rPr>
  </w:style>
  <w:style w:type="character" w:customStyle="1" w:styleId="MenuOptions">
    <w:name w:val="Menu Options"/>
    <w:basedOn w:val="DefaultParagraphFont"/>
    <w:rsid w:val="00234DE6"/>
    <w:rPr>
      <w:rFonts w:ascii="Arial Narrow" w:hAnsi="Arial Narrow"/>
      <w:smallCaps/>
    </w:rPr>
  </w:style>
  <w:style w:type="character" w:customStyle="1" w:styleId="Buttons">
    <w:name w:val="Buttons"/>
    <w:basedOn w:val="DefaultParagraphFont"/>
    <w:rsid w:val="00234DE6"/>
    <w:rPr>
      <w:b/>
    </w:rPr>
  </w:style>
  <w:style w:type="character" w:customStyle="1" w:styleId="Underlined">
    <w:name w:val="Underlined"/>
    <w:basedOn w:val="DefaultParagraphFont"/>
    <w:rsid w:val="00234DE6"/>
    <w:rPr>
      <w:u w:val="single"/>
    </w:rPr>
  </w:style>
  <w:style w:type="paragraph" w:customStyle="1" w:styleId="TableBodyTextRight">
    <w:name w:val="Table Body Text Right"/>
    <w:basedOn w:val="TableBodyText"/>
    <w:rsid w:val="00234DE6"/>
    <w:pPr>
      <w:widowControl w:val="0"/>
      <w:autoSpaceDE w:val="0"/>
      <w:autoSpaceDN w:val="0"/>
      <w:adjustRightInd w:val="0"/>
      <w:jc w:val="right"/>
    </w:pPr>
    <w:rPr>
      <w:rFonts w:cs="Arial"/>
      <w:szCs w:val="18"/>
    </w:rPr>
  </w:style>
  <w:style w:type="paragraph" w:customStyle="1" w:styleId="CopyrightText">
    <w:name w:val="Copyright Text"/>
    <w:basedOn w:val="BodyText"/>
    <w:rsid w:val="00234DE6"/>
    <w:rPr>
      <w:sz w:val="18"/>
    </w:rPr>
  </w:style>
  <w:style w:type="paragraph" w:customStyle="1" w:styleId="BodySmallRight">
    <w:name w:val="Body Small Right"/>
    <w:basedOn w:val="BodyTextRight"/>
    <w:rsid w:val="00234DE6"/>
    <w:rPr>
      <w:sz w:val="18"/>
      <w:szCs w:val="18"/>
    </w:rPr>
  </w:style>
  <w:style w:type="paragraph" w:customStyle="1" w:styleId="MarginEdition">
    <w:name w:val="Margin Edition"/>
    <w:basedOn w:val="MarginNote"/>
    <w:rsid w:val="00234DE6"/>
    <w:pPr>
      <w:spacing w:before="0" w:after="0"/>
    </w:pPr>
    <w:rPr>
      <w:rFonts w:ascii="Times New Roman" w:hAnsi="Times New Roman"/>
      <w:color w:val="999999"/>
    </w:rPr>
  </w:style>
  <w:style w:type="paragraph" w:customStyle="1" w:styleId="Spacer">
    <w:name w:val="Spacer"/>
    <w:basedOn w:val="Normal"/>
    <w:rsid w:val="00234DE6"/>
    <w:rPr>
      <w:sz w:val="2"/>
      <w:szCs w:val="2"/>
    </w:rPr>
  </w:style>
  <w:style w:type="character" w:customStyle="1" w:styleId="Small">
    <w:name w:val="Small"/>
    <w:basedOn w:val="DefaultParagraphFont"/>
    <w:rsid w:val="00234DE6"/>
    <w:rPr>
      <w:sz w:val="16"/>
    </w:rPr>
  </w:style>
  <w:style w:type="paragraph" w:customStyle="1" w:styleId="WideTable">
    <w:name w:val="Wide Table"/>
    <w:basedOn w:val="Normal"/>
    <w:rsid w:val="00234DE6"/>
    <w:pPr>
      <w:ind w:left="-1418"/>
    </w:pPr>
    <w:rPr>
      <w:sz w:val="2"/>
      <w:szCs w:val="2"/>
    </w:rPr>
  </w:style>
  <w:style w:type="character" w:styleId="PageNumber">
    <w:name w:val="page number"/>
    <w:basedOn w:val="DefaultParagraphFont"/>
    <w:rsid w:val="00234DE6"/>
  </w:style>
  <w:style w:type="paragraph" w:styleId="Quote">
    <w:name w:val="Quote"/>
    <w:basedOn w:val="Heading1"/>
    <w:link w:val="QuoteChar"/>
    <w:qFormat/>
    <w:rsid w:val="00234DE6"/>
    <w:rPr>
      <w:b w:val="0"/>
      <w:sz w:val="72"/>
      <w:szCs w:val="72"/>
      <w:lang w:val="en-NZ"/>
    </w:rPr>
  </w:style>
  <w:style w:type="character" w:customStyle="1" w:styleId="QuoteChar">
    <w:name w:val="Quote Char"/>
    <w:basedOn w:val="DefaultParagraphFont"/>
    <w:link w:val="Quote"/>
    <w:rsid w:val="00234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DE6"/>
    <w:pPr>
      <w:pageBreakBefore/>
    </w:pPr>
  </w:style>
  <w:style w:type="paragraph" w:customStyle="1" w:styleId="Border">
    <w:name w:val="Border"/>
    <w:basedOn w:val="Normal"/>
    <w:qFormat/>
    <w:rsid w:val="00234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DE6"/>
    <w:rPr>
      <w:b/>
      <w:bCs/>
      <w:i/>
      <w:iCs/>
      <w:color w:val="auto"/>
    </w:rPr>
  </w:style>
  <w:style w:type="paragraph" w:styleId="IntenseQuote">
    <w:name w:val="Intense Quote"/>
    <w:basedOn w:val="Normal"/>
    <w:next w:val="Normal"/>
    <w:link w:val="IntenseQuoteChar"/>
    <w:uiPriority w:val="30"/>
    <w:qFormat/>
    <w:rsid w:val="00234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DE6"/>
    <w:rPr>
      <w:smallCaps/>
      <w:color w:val="auto"/>
      <w:u w:val="single"/>
    </w:rPr>
  </w:style>
  <w:style w:type="character" w:styleId="IntenseReference">
    <w:name w:val="Intense Reference"/>
    <w:basedOn w:val="DefaultParagraphFont"/>
    <w:uiPriority w:val="32"/>
    <w:qFormat/>
    <w:rsid w:val="00234DE6"/>
    <w:rPr>
      <w:b/>
      <w:bCs/>
      <w:smallCaps/>
      <w:color w:val="auto"/>
      <w:spacing w:val="5"/>
      <w:u w:val="single"/>
    </w:rPr>
  </w:style>
  <w:style w:type="paragraph" w:customStyle="1" w:styleId="2ColumnHeading">
    <w:name w:val="2Column Heading"/>
    <w:basedOn w:val="BodyText"/>
    <w:qFormat/>
    <w:rsid w:val="00234DE6"/>
    <w:pPr>
      <w:spacing w:after="60"/>
      <w:ind w:left="-2268"/>
    </w:pPr>
    <w:rPr>
      <w:b/>
    </w:rPr>
  </w:style>
  <w:style w:type="paragraph" w:customStyle="1" w:styleId="Heading1TOC">
    <w:name w:val="Heading1 TOC"/>
    <w:basedOn w:val="Normal"/>
    <w:qFormat/>
    <w:rsid w:val="00234DE6"/>
    <w:pPr>
      <w:spacing w:before="240" w:after="120"/>
    </w:pPr>
    <w:rPr>
      <w:rFonts w:ascii="Times New Roman" w:hAnsi="Times New Roman"/>
      <w:b/>
      <w:sz w:val="32"/>
    </w:rPr>
  </w:style>
  <w:style w:type="paragraph" w:customStyle="1" w:styleId="Heading2TOC">
    <w:name w:val="Heading2 TOC"/>
    <w:basedOn w:val="Normal"/>
    <w:qFormat/>
    <w:rsid w:val="00234DE6"/>
    <w:pPr>
      <w:spacing w:before="240" w:after="60"/>
    </w:pPr>
    <w:rPr>
      <w:rFonts w:ascii="Times New Roman" w:hAnsi="Times New Roman"/>
      <w:b/>
      <w:sz w:val="28"/>
    </w:rPr>
  </w:style>
  <w:style w:type="character" w:customStyle="1" w:styleId="Underline">
    <w:name w:val="Underline"/>
    <w:basedOn w:val="DefaultParagraphFont"/>
    <w:qFormat/>
    <w:rsid w:val="00234DE6"/>
    <w:rPr>
      <w:u w:val="single"/>
    </w:rPr>
  </w:style>
  <w:style w:type="character" w:customStyle="1" w:styleId="BoldandItalics">
    <w:name w:val="Bold and Italics"/>
    <w:qFormat/>
    <w:rsid w:val="00234DE6"/>
    <w:rPr>
      <w:b/>
      <w:i/>
      <w:u w:val="none"/>
    </w:rPr>
  </w:style>
  <w:style w:type="paragraph" w:styleId="BalloonText">
    <w:name w:val="Balloon Text"/>
    <w:basedOn w:val="Normal"/>
    <w:link w:val="BalloonTextChar"/>
    <w:rsid w:val="00234DE6"/>
    <w:rPr>
      <w:rFonts w:ascii="Tahoma" w:hAnsi="Tahoma" w:cs="Tahoma"/>
      <w:sz w:val="16"/>
      <w:szCs w:val="16"/>
    </w:rPr>
  </w:style>
  <w:style w:type="character" w:customStyle="1" w:styleId="BalloonTextChar">
    <w:name w:val="Balloon Text Char"/>
    <w:basedOn w:val="DefaultParagraphFont"/>
    <w:link w:val="BalloonText"/>
    <w:rsid w:val="00234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DE6"/>
    <w:rPr>
      <w:b/>
      <w:color w:val="660033"/>
      <w:spacing w:val="0"/>
    </w:rPr>
  </w:style>
  <w:style w:type="paragraph" w:customStyle="1" w:styleId="Nameditemlist">
    <w:name w:val="Named item list"/>
    <w:basedOn w:val="BodyText"/>
    <w:qFormat/>
    <w:rsid w:val="00234DE6"/>
    <w:pPr>
      <w:tabs>
        <w:tab w:val="left" w:pos="2835"/>
      </w:tabs>
      <w:ind w:left="2835" w:hanging="2835"/>
    </w:pPr>
  </w:style>
  <w:style w:type="paragraph" w:customStyle="1" w:styleId="BodyTextnopadding">
    <w:name w:val="Body Text no padding"/>
    <w:basedOn w:val="BodyText"/>
    <w:qFormat/>
    <w:rsid w:val="00234DE6"/>
    <w:pPr>
      <w:spacing w:before="0" w:after="0"/>
    </w:pPr>
  </w:style>
  <w:style w:type="paragraph" w:customStyle="1" w:styleId="BodyTextBold">
    <w:name w:val="Body Text Bold"/>
    <w:basedOn w:val="BodyText"/>
    <w:qFormat/>
    <w:rsid w:val="00234DE6"/>
    <w:rPr>
      <w:b/>
    </w:rPr>
  </w:style>
  <w:style w:type="character" w:styleId="Hyperlink">
    <w:name w:val="Hyperlink"/>
    <w:basedOn w:val="DefaultParagraphFont"/>
    <w:uiPriority w:val="99"/>
    <w:unhideWhenUsed/>
    <w:rsid w:val="00256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2959</Characters>
  <Application>Microsoft Office Word</Application>
  <DocSecurity>0</DocSecurity>
  <Lines>68</Lines>
  <Paragraphs>42</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TLIW2038 Place and remove temporary speed restriction equipment</dc:title>
  <dc:subject>Approved</dc:subject>
  <dc:creator>Industry Skills Australia</dc:creator>
  <cp:keywords>Release: 3</cp:keywords>
  <dc:description>Review Date: 12 April 2008</dc:description>
  <cp:lastModifiedBy>HSD_TPCMSd.prod</cp:lastModifiedBy>
  <cp:revision>3</cp:revision>
  <dcterms:created xsi:type="dcterms:W3CDTF">2024-07-12T07:38:00Z</dcterms:created>
  <dcterms:modified xsi:type="dcterms:W3CDTF">2024-07-12T07:38:00Z</dcterms:modified>
</cp:coreProperties>
</file>