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52A" w:rsidP="00F7052A">
      <w:pPr>
        <w:pStyle w:val="Title"/>
      </w:pPr>
      <w:r>
        <w:fldChar w:fldCharType="begin"/>
      </w:r>
      <w:r>
        <w:instrText xml:space="preserve"> TITLE   \* MERGEFORMAT </w:instrText>
      </w:r>
      <w:r>
        <w:fldChar w:fldCharType="separate"/>
      </w:r>
      <w:r>
        <w:t>TLIW2033 Identify the principles of mechanised track laying operations</w:t>
      </w:r>
      <w:r>
        <w:fldChar w:fldCharType="end"/>
      </w:r>
    </w:p>
    <w:p w:rsidR="00F7052A" w:rsidP="00F7052A">
      <w:pPr>
        <w:pStyle w:val="Version"/>
        <w:sectPr w:rsidSect="00FA3D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3DC2" w:rsidP="00FA3DC2">
      <w:pPr>
        <w:pStyle w:val="SuperHeading"/>
      </w:pPr>
      <w:r w:rsidRPr="00FA3DC2">
        <w:t>TLIW2033 Identify the principles of mechanised track laying operations</w:t>
      </w:r>
    </w:p>
    <w:p w:rsidR="00000000" w:rsidRPr="00FA3DC2" w:rsidP="00FA3DC2">
      <w:pPr>
        <w:pStyle w:val="Heading1"/>
      </w:pPr>
      <w:bookmarkStart w:id="1" w:name="O_1121283"/>
      <w:bookmarkEnd w:id="1"/>
      <w:r w:rsidRPr="00FA3DC2">
        <w:t>Modification History</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Release 2</w:t>
            </w:r>
            <w:r w:rsidRPr="00FA3DC2">
              <w:t>. This is the second release of this unit of competency in the TLI Transport and Logistics Training Package:</w:t>
            </w:r>
          </w:p>
          <w:p w:rsidR="00000000" w:rsidP="00FA3DC2">
            <w:pPr>
              <w:pStyle w:val="ListBullet"/>
              <w:rPr>
                <w:lang w:val="en-NZ"/>
              </w:rPr>
            </w:pPr>
            <w:r w:rsidRPr="00FA3DC2">
              <w:t>Minor statement cha</w:t>
            </w:r>
            <w:r w:rsidRPr="00FA3DC2">
              <w:t>nges in Assessment Conditions.</w:t>
            </w:r>
          </w:p>
        </w:tc>
      </w:tr>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Release 1</w:t>
            </w:r>
            <w:r w:rsidRPr="00FA3DC2">
              <w:t>. This is the first release of this unit of competency in the TLI Transport and Logistics Training Package.</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2" w:name="O_1121280"/>
      <w:bookmarkEnd w:id="2"/>
      <w:r w:rsidRPr="00FA3DC2">
        <w:t>Application</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This unit involves the skills and knowledge required to identify the princ</w:t>
            </w:r>
            <w:r w:rsidRPr="00FA3DC2">
              <w:t>iples of mechanised track laying operations.</w:t>
            </w:r>
          </w:p>
          <w:p w:rsidR="00000000" w:rsidRPr="00FA3DC2" w:rsidP="00FA3DC2">
            <w:pPr>
              <w:pStyle w:val="BodyText"/>
            </w:pPr>
            <w:r w:rsidRPr="00FA3DC2">
              <w:t xml:space="preserve">It includes identifying components and work stations of mechanised track laying machines, identifying mechanised track laying functions, and identifying hazards and risks associated with mechanised track laying </w:t>
            </w:r>
            <w:r w:rsidRPr="00FA3DC2">
              <w:t>operations.</w:t>
            </w:r>
          </w:p>
          <w:p w:rsidR="00000000" w:rsidRPr="00FA3DC2" w:rsidP="00FA3DC2">
            <w:pPr>
              <w:pStyle w:val="BodyText"/>
            </w:pPr>
            <w:r w:rsidRPr="00FA3DC2">
              <w:t>The unit provides an introduction to mechanised track laying machines and is not to be used for their operation, which must be covered by individual certification for the particular machine or individual work stations.</w:t>
            </w:r>
          </w:p>
          <w:p w:rsidR="00000000" w:rsidRPr="00FA3DC2" w:rsidP="00FA3DC2">
            <w:pPr>
              <w:pStyle w:val="BodyText"/>
            </w:pPr>
            <w:r w:rsidRPr="00FA3DC2">
              <w:t>Components may include:</w:t>
            </w:r>
          </w:p>
          <w:p w:rsidR="00000000" w:rsidRPr="00FA3DC2" w:rsidP="00FA3DC2">
            <w:pPr>
              <w:pStyle w:val="ListBullet"/>
            </w:pPr>
            <w:r w:rsidRPr="00FA3DC2">
              <w:t>ballast conveyor</w:t>
            </w:r>
          </w:p>
          <w:p w:rsidR="00000000" w:rsidRPr="00FA3DC2" w:rsidP="00FA3DC2">
            <w:pPr>
              <w:pStyle w:val="ListBullet"/>
            </w:pPr>
            <w:r w:rsidRPr="00FA3DC2">
              <w:t>control panels</w:t>
            </w:r>
          </w:p>
          <w:p w:rsidR="00000000" w:rsidRPr="00FA3DC2" w:rsidP="00FA3DC2">
            <w:pPr>
              <w:pStyle w:val="ListBullet"/>
            </w:pPr>
            <w:r w:rsidRPr="00FA3DC2">
              <w:t>cutter bar and chain</w:t>
            </w:r>
          </w:p>
          <w:p w:rsidR="00000000" w:rsidRPr="00FA3DC2" w:rsidP="00FA3DC2">
            <w:pPr>
              <w:pStyle w:val="ListBullet"/>
            </w:pPr>
            <w:r w:rsidRPr="00FA3DC2">
              <w:t>front liner</w:t>
            </w:r>
          </w:p>
          <w:p w:rsidR="00000000" w:rsidRPr="00FA3DC2" w:rsidP="00FA3DC2">
            <w:pPr>
              <w:pStyle w:val="ListBullet"/>
            </w:pPr>
            <w:r w:rsidRPr="00FA3DC2">
              <w:t>gantry crane</w:t>
            </w:r>
          </w:p>
          <w:p w:rsidR="00000000" w:rsidRPr="00FA3DC2" w:rsidP="00FA3DC2">
            <w:pPr>
              <w:pStyle w:val="ListBullet"/>
            </w:pPr>
            <w:r w:rsidRPr="00FA3DC2">
              <w:t>laying frame</w:t>
            </w:r>
          </w:p>
          <w:p w:rsidR="00000000" w:rsidRPr="00FA3DC2" w:rsidP="00FA3DC2">
            <w:pPr>
              <w:pStyle w:val="ListBullet"/>
            </w:pPr>
            <w:r w:rsidRPr="00FA3DC2">
              <w:t>new sleeper laying base</w:t>
            </w:r>
          </w:p>
          <w:p w:rsidR="00000000" w:rsidRPr="00FA3DC2" w:rsidP="00FA3DC2">
            <w:pPr>
              <w:pStyle w:val="ListBullet"/>
            </w:pPr>
            <w:r w:rsidRPr="00FA3DC2">
              <w:t>old sleeper pick-up</w:t>
            </w:r>
          </w:p>
          <w:p w:rsidR="00000000" w:rsidRPr="00FA3DC2" w:rsidP="00FA3DC2">
            <w:pPr>
              <w:pStyle w:val="ListBullet"/>
            </w:pPr>
            <w:r w:rsidRPr="00FA3DC2">
              <w:t>plough</w:t>
            </w:r>
          </w:p>
          <w:p w:rsidR="00000000" w:rsidRPr="00FA3DC2" w:rsidP="00FA3DC2">
            <w:pPr>
              <w:pStyle w:val="ListBullet"/>
            </w:pPr>
            <w:r w:rsidRPr="00FA3DC2">
              <w:t>rail clamps</w:t>
            </w:r>
          </w:p>
          <w:p w:rsidR="00000000" w:rsidRPr="00FA3DC2" w:rsidP="00FA3DC2">
            <w:pPr>
              <w:pStyle w:val="ListBullet"/>
            </w:pPr>
            <w:r w:rsidRPr="00FA3DC2">
              <w:t>rail feeders</w:t>
            </w:r>
          </w:p>
          <w:p w:rsidR="00000000" w:rsidRPr="00FA3DC2" w:rsidP="00FA3DC2">
            <w:pPr>
              <w:pStyle w:val="ListBullet"/>
            </w:pPr>
            <w:r w:rsidRPr="00FA3DC2">
              <w:t>rear liner</w:t>
            </w:r>
          </w:p>
          <w:p w:rsidR="00000000" w:rsidRPr="00FA3DC2" w:rsidP="00FA3DC2">
            <w:pPr>
              <w:pStyle w:val="ListBullet"/>
            </w:pPr>
            <w:r w:rsidRPr="00FA3DC2">
              <w:t>sleeper table</w:t>
            </w:r>
          </w:p>
          <w:p w:rsidR="00000000" w:rsidRPr="00FA3DC2" w:rsidP="00FA3DC2">
            <w:pPr>
              <w:pStyle w:val="ListBullet"/>
            </w:pPr>
            <w:r w:rsidRPr="00FA3DC2">
              <w:t>steering.</w:t>
            </w:r>
          </w:p>
          <w:p w:rsidR="00000000" w:rsidRPr="00FA3DC2" w:rsidP="00FA3DC2">
            <w:pPr>
              <w:pStyle w:val="BodyText"/>
            </w:pPr>
            <w:r w:rsidRPr="00FA3DC2">
              <w:t>Work stations may include:</w:t>
            </w:r>
          </w:p>
          <w:p w:rsidR="00000000" w:rsidRPr="00FA3DC2" w:rsidP="00FA3DC2">
            <w:pPr>
              <w:pStyle w:val="ListBullet"/>
            </w:pPr>
            <w:r w:rsidRPr="00FA3DC2">
              <w:t>chain operator station</w:t>
            </w:r>
          </w:p>
          <w:p w:rsidR="00000000" w:rsidRPr="00FA3DC2" w:rsidP="00FA3DC2">
            <w:pPr>
              <w:pStyle w:val="ListBullet"/>
            </w:pPr>
            <w:r w:rsidRPr="00FA3DC2">
              <w:t>def</w:t>
            </w:r>
            <w:r w:rsidRPr="00FA3DC2">
              <w:t>lection operator station</w:t>
            </w:r>
          </w:p>
          <w:p w:rsidR="00000000" w:rsidRPr="00FA3DC2" w:rsidP="00FA3DC2">
            <w:pPr>
              <w:pStyle w:val="ListBullet"/>
            </w:pPr>
            <w:r w:rsidRPr="00FA3DC2">
              <w:t>drive station</w:t>
            </w:r>
          </w:p>
          <w:p w:rsidR="00000000" w:rsidRPr="00FA3DC2" w:rsidP="00FA3DC2">
            <w:pPr>
              <w:pStyle w:val="ListBullet"/>
            </w:pPr>
            <w:r w:rsidRPr="00FA3DC2">
              <w:t>gantry crane operator station</w:t>
            </w:r>
          </w:p>
          <w:p w:rsidR="00000000" w:rsidRPr="00FA3DC2" w:rsidP="00FA3DC2">
            <w:pPr>
              <w:pStyle w:val="ListBullet"/>
            </w:pPr>
            <w:r w:rsidRPr="00FA3DC2">
              <w:t>jewellery wagon</w:t>
            </w:r>
          </w:p>
          <w:p w:rsidR="00000000" w:rsidRPr="00FA3DC2" w:rsidP="00FA3DC2">
            <w:pPr>
              <w:pStyle w:val="ListBullet"/>
            </w:pPr>
            <w:r w:rsidRPr="00FA3DC2">
              <w:t>main operator station</w:t>
            </w:r>
          </w:p>
          <w:p w:rsidR="00000000" w:rsidRPr="00FA3DC2" w:rsidP="00FA3DC2">
            <w:pPr>
              <w:pStyle w:val="ListBullet"/>
            </w:pPr>
            <w:r w:rsidRPr="00FA3DC2">
              <w:t>pad layer station</w:t>
            </w:r>
          </w:p>
          <w:p w:rsidR="00000000" w:rsidRPr="00FA3DC2" w:rsidP="00FA3DC2">
            <w:pPr>
              <w:pStyle w:val="ListBullet"/>
            </w:pPr>
            <w:r w:rsidRPr="00FA3DC2">
              <w:t>rail feeder station.</w:t>
            </w:r>
          </w:p>
          <w:p w:rsidR="00000000" w:rsidRPr="00FA3DC2" w:rsidP="00FA3DC2">
            <w:pPr>
              <w:pStyle w:val="BodyText"/>
            </w:pPr>
            <w:r w:rsidRPr="00FA3DC2">
              <w:t>Operators of mechanised track laying machines must have undertaken training and hold the relevant licence, permit or certificate and be recognised as competent for each type of machinery being used.</w:t>
            </w:r>
          </w:p>
          <w:p w:rsidR="00000000" w:rsidRPr="00FA3DC2" w:rsidP="00FA3DC2">
            <w:pPr>
              <w:pStyle w:val="BodyText"/>
            </w:pPr>
            <w:r w:rsidRPr="00FA3DC2">
              <w:t>No licensing, legislative or certification requirements a</w:t>
            </w:r>
            <w:r w:rsidRPr="00FA3DC2">
              <w:t>pply to this unit at the time of publication.</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3" w:name="O_1121279"/>
      <w:bookmarkEnd w:id="3"/>
      <w:r w:rsidRPr="00FA3DC2">
        <w:t>Pre-requisite Unit</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Not applicable.</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4" w:name="O_1121277"/>
      <w:bookmarkEnd w:id="4"/>
      <w:r w:rsidRPr="00FA3DC2">
        <w:t>Competency Field</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W – Equipment and Systems Operations</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5" w:name="O_1121276"/>
      <w:bookmarkEnd w:id="5"/>
      <w:r w:rsidRPr="00FA3DC2">
        <w:t>Unit Sector</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Rail sector.</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6" w:name="O_1121274"/>
      <w:bookmarkEnd w:id="6"/>
      <w:r w:rsidRPr="00FA3DC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3D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PERFORMANCE CRITERIA</w:t>
            </w:r>
          </w:p>
        </w:tc>
      </w:tr>
      <w:tr w:rsidTr="00FA3D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Performance criteria describe the performance needed to demonstrate achievement of the element.</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Identify components and work stations of mechanised track laying machines</w:t>
            </w: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Mechanised track laying machine components and individual work stations are identified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3D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Purpose of identified components and work stations is explained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3D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Associa</w:t>
            </w:r>
            <w:r w:rsidRPr="00FA3DC2">
              <w:t>ted hazards of each component and work station and appropriate control methods are identified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Identify mechanised track laying functions</w:t>
            </w: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Purposes of mechanised track laying are identified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3D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Methods by which the mechanised track laying machine c</w:t>
            </w:r>
            <w:r w:rsidRPr="00FA3DC2">
              <w:t>onstructs or refurbishes track to meet network owner’s rail industry standards, are identified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Identify hazards and risks associated with mechanised track laying operations</w:t>
            </w: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t>Environmental hazards are identified</w:t>
            </w:r>
          </w:p>
        </w:tc>
      </w:tr>
      <w:tr w:rsidTr="00FA3D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3D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DC2">
            <w:pPr>
              <w:pStyle w:val="BodyText"/>
              <w:rPr>
                <w:lang w:val="en-NZ"/>
              </w:rPr>
            </w:pPr>
            <w:r w:rsidRPr="00FA3D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Potential risks to the rail infrastructure are identified</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7" w:name="O_1121273"/>
      <w:bookmarkEnd w:id="7"/>
      <w:r w:rsidRPr="00FA3DC2">
        <w:t>Foundation Skills</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Foundation skills essential to performance are explicit in the performance criteria of this unit of competency.</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8" w:name="O_1121271"/>
      <w:bookmarkEnd w:id="8"/>
      <w:r w:rsidRPr="00FA3DC2">
        <w:t>Range of Conditions</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Range is restricted to essential operating conditions and any other variables essential to the work environment.</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9" w:name="O_1121269"/>
      <w:bookmarkEnd w:id="9"/>
      <w:r w:rsidRPr="00FA3DC2">
        <w:t>Unit Mapping Information</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This unit replaces and is equivalent to TLIW2033A Identify the principles of mechanised track laying operations.</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10" w:name="O_1121290"/>
      <w:bookmarkEnd w:id="10"/>
      <w:r w:rsidRPr="00FA3DC2">
        <w:t>Links</w:t>
      </w:r>
    </w:p>
    <w:p w:rsidR="00000000" w:rsidRPr="00FA3DC2" w:rsidP="00F7052A">
      <w:pPr>
        <w:pStyle w:val="BodyText"/>
      </w:pPr>
      <w:r w:rsidRPr="00FA3DC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7F8C">
        <w:rPr>
          <w:rStyle w:val="Hyperlink"/>
        </w:rPr>
        <w:t>https://vetnet.gov.au/Pages/TrainingDocs.aspx?q=df441c6e-213d-43e3-874c-0b3f7036d851</w:t>
      </w:r>
      <w:r>
        <w:fldChar w:fldCharType="end"/>
      </w:r>
    </w:p>
    <w:p w:rsidR="00000000" w:rsidRPr="00FA3DC2" w:rsidP="00F7052A">
      <w:pPr>
        <w:pStyle w:val="BodyText"/>
        <w:sectPr w:rsidSect="00FA3DC2">
          <w:headerReference w:type="default" r:id="rId10"/>
          <w:footerReference w:type="default" r:id="rId11"/>
          <w:pgSz w:w="11908" w:h="16833"/>
          <w:pgMar w:top="1702" w:right="1418" w:bottom="1702" w:left="1418" w:header="992" w:footer="992" w:gutter="0"/>
          <w:cols w:space="720"/>
          <w:noEndnote/>
          <w:docGrid w:linePitch="299"/>
        </w:sectPr>
      </w:pPr>
    </w:p>
    <w:p w:rsidR="00000000" w:rsidRPr="00FA3DC2" w:rsidP="00FA3DC2">
      <w:pPr>
        <w:pStyle w:val="SuperHeading"/>
      </w:pPr>
      <w:r w:rsidRPr="00FA3DC2">
        <w:t>Assessment Requirements for TLIW2033 Identify the principles of mechanised track laying operations</w:t>
      </w:r>
    </w:p>
    <w:p w:rsidR="00000000" w:rsidRPr="00FA3DC2" w:rsidP="00FA3DC2">
      <w:pPr>
        <w:pStyle w:val="Heading1"/>
      </w:pPr>
      <w:bookmarkStart w:id="11" w:name="O_1121265"/>
      <w:bookmarkEnd w:id="11"/>
      <w:r w:rsidRPr="00FA3DC2">
        <w:t>Modification History</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Release 2</w:t>
            </w:r>
            <w:r w:rsidRPr="00FA3DC2">
              <w:t xml:space="preserve">. This is the second release of </w:t>
            </w:r>
            <w:r w:rsidRPr="00FA3DC2">
              <w:t>this unit of competency in the TLI Transport and Logistics Training Package:</w:t>
            </w:r>
          </w:p>
          <w:p w:rsidR="00000000" w:rsidP="00FA3DC2">
            <w:pPr>
              <w:pStyle w:val="ListBullet"/>
              <w:rPr>
                <w:lang w:val="en-NZ"/>
              </w:rPr>
            </w:pPr>
            <w:r w:rsidRPr="00FA3DC2">
              <w:t>Minor statement changes in Assessment Conditions.</w:t>
            </w:r>
          </w:p>
        </w:tc>
      </w:tr>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rPr>
                <w:rStyle w:val="SpecialBold"/>
              </w:rPr>
              <w:t>Release 1</w:t>
            </w:r>
            <w:r w:rsidRPr="00FA3DC2">
              <w:t>. This is the first release of this unit of competency in the TLI Transport and Logistics Training Package.</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12" w:name="O_1121264"/>
      <w:bookmarkEnd w:id="12"/>
      <w:r w:rsidRPr="00FA3DC2">
        <w:t>Performance Evidence</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Evidence required to demonstrate competence in this unit must be relevant to and satisfy all of the requirements of the elements and performance criteria on at least one occasion and include:</w:t>
            </w:r>
          </w:p>
          <w:p w:rsidR="00000000" w:rsidRPr="00FA3DC2" w:rsidP="00FA3DC2">
            <w:pPr>
              <w:pStyle w:val="ListBullet"/>
            </w:pPr>
            <w:r w:rsidRPr="00FA3DC2">
              <w:t>anticipating problems, f</w:t>
            </w:r>
            <w:r w:rsidRPr="00FA3DC2">
              <w:t>aults and malfunctions that may occur, in accordance with organisational procedures</w:t>
            </w:r>
          </w:p>
          <w:p w:rsidR="00000000" w:rsidRPr="00FA3DC2" w:rsidP="00FA3DC2">
            <w:pPr>
              <w:pStyle w:val="ListBullet"/>
            </w:pPr>
            <w:r w:rsidRPr="00FA3DC2">
              <w:t>applying relevant workplace procedures</w:t>
            </w:r>
          </w:p>
          <w:p w:rsidR="00000000" w:rsidRPr="00FA3DC2" w:rsidP="00FA3DC2">
            <w:pPr>
              <w:pStyle w:val="ListBullet"/>
            </w:pPr>
            <w:r w:rsidRPr="00FA3DC2">
              <w:t>identifying job hazards and required action to minimise, control or eliminate identified hazards</w:t>
            </w:r>
          </w:p>
          <w:p w:rsidR="00000000" w:rsidRPr="00FA3DC2" w:rsidP="00FA3DC2">
            <w:pPr>
              <w:pStyle w:val="ListBullet"/>
            </w:pPr>
            <w:r w:rsidRPr="00FA3DC2">
              <w:t>working systematically with required</w:t>
            </w:r>
            <w:r w:rsidRPr="00FA3DC2">
              <w:t xml:space="preserve"> attention to detail without injury to self or others, or damage to equipment in accordance with organisational procedures.</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13" w:name="O_1121263"/>
      <w:bookmarkEnd w:id="13"/>
      <w:r w:rsidRPr="00FA3DC2">
        <w:t>Knowledge Evidence</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Evidence required to demonstrate competence in this unit must be relevant to and satisfy all of the requirements of the elements and performance criteria and include knowledge of:</w:t>
            </w:r>
          </w:p>
          <w:p w:rsidR="00000000" w:rsidRPr="00FA3DC2" w:rsidP="00FA3DC2">
            <w:pPr>
              <w:pStyle w:val="ListBullet"/>
            </w:pPr>
            <w:r w:rsidRPr="00FA3DC2">
              <w:t>components and work stations of mechanised track laying machines</w:t>
            </w:r>
          </w:p>
          <w:p w:rsidR="00000000" w:rsidRPr="00FA3DC2" w:rsidP="00FA3DC2">
            <w:pPr>
              <w:pStyle w:val="ListBullet"/>
            </w:pPr>
            <w:r w:rsidRPr="00FA3DC2">
              <w:t>hazards th</w:t>
            </w:r>
            <w:r w:rsidRPr="00FA3DC2">
              <w:t>at may exist when track laying and ways of controlling the risks involved</w:t>
            </w:r>
          </w:p>
          <w:p w:rsidR="00000000" w:rsidRPr="00FA3DC2" w:rsidP="00FA3DC2">
            <w:pPr>
              <w:pStyle w:val="ListBullet"/>
            </w:pPr>
            <w:r w:rsidRPr="00FA3DC2">
              <w:t>problems that may occur when track laying and action that can be taken to resolve and report these problems</w:t>
            </w:r>
          </w:p>
          <w:p w:rsidR="00000000" w:rsidRPr="00FA3DC2" w:rsidP="00FA3DC2">
            <w:pPr>
              <w:pStyle w:val="ListBullet"/>
            </w:pPr>
            <w:r w:rsidRPr="00FA3DC2">
              <w:t>relevant rail safety, work health and safety (WHS)/occupational health and</w:t>
            </w:r>
            <w:r w:rsidRPr="00FA3DC2">
              <w:t xml:space="preserve"> safety (OHS) and environmental procedures and regulations</w:t>
            </w:r>
          </w:p>
          <w:p w:rsidR="00000000" w:rsidRPr="00FA3DC2" w:rsidP="00FA3DC2">
            <w:pPr>
              <w:pStyle w:val="ListBullet"/>
            </w:pPr>
            <w:r w:rsidRPr="00FA3DC2">
              <w:t>workplace procedures for using a mechanised track laying machine.</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14" w:name="O_1121262"/>
      <w:bookmarkEnd w:id="14"/>
      <w:r w:rsidRPr="00FA3DC2">
        <w:t>Assessment Conditions</w:t>
      </w:r>
    </w:p>
    <w:tbl>
      <w:tblPr>
        <w:tblW w:w="9497" w:type="dxa"/>
        <w:tblLayout w:type="fixed"/>
        <w:tblCellMar>
          <w:left w:w="62" w:type="dxa"/>
          <w:right w:w="62" w:type="dxa"/>
        </w:tblCellMar>
        <w:tblLook w:val="0000"/>
      </w:tblPr>
      <w:tblGrid>
        <w:gridCol w:w="9497"/>
      </w:tblGrid>
      <w:tr w:rsidTr="00FA3D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DC2" w:rsidP="00FA3DC2">
            <w:pPr>
              <w:pStyle w:val="BodyText"/>
            </w:pPr>
            <w:r w:rsidRPr="00FA3DC2">
              <w:t>Assessors must hold credentials specified within the Standards for Registered Training O</w:t>
            </w:r>
            <w:r w:rsidRPr="00FA3DC2">
              <w:t xml:space="preserve">rganisations current at the time of assessment. </w:t>
            </w:r>
          </w:p>
          <w:p w:rsidR="00000000" w:rsidRPr="00FA3DC2" w:rsidP="00FA3DC2">
            <w:pPr>
              <w:pStyle w:val="BodyText"/>
            </w:pPr>
            <w:r w:rsidRPr="00FA3DC2">
              <w:t>Assessment must satisfy the Principles of Assessment and Rules of Evidence and all regulatory requirements included within the Standards for Registered Training Organisations current at the time of assessment.</w:t>
            </w:r>
          </w:p>
          <w:p w:rsidR="00000000" w:rsidRPr="00FA3DC2" w:rsidP="00FA3DC2">
            <w:pPr>
              <w:pStyle w:val="BodyText"/>
            </w:pPr>
            <w:r w:rsidRPr="00FA3DC2">
              <w:t>Assessment must occur in workplace operational</w:t>
            </w:r>
            <w:r w:rsidRPr="00FA3DC2">
              <w:t xml:space="preserve"> situations or, where this is not available, in simulated workplace operational situations that replicate rail corridor workplace conditions.</w:t>
            </w:r>
          </w:p>
          <w:p w:rsidR="00000000" w:rsidRPr="00FA3DC2" w:rsidP="00FA3DC2">
            <w:pPr>
              <w:pStyle w:val="BodyText"/>
            </w:pPr>
            <w:r w:rsidRPr="00FA3DC2">
              <w:t>Assessment processes and techniques must be appropriate to the language, literacy and numeracy requirements of the</w:t>
            </w:r>
            <w:r w:rsidRPr="00FA3DC2">
              <w:t xml:space="preserve"> work being performed and the needs of the candidate.</w:t>
            </w:r>
          </w:p>
          <w:p w:rsidR="00000000" w:rsidRPr="00FA3DC2" w:rsidP="00FA3DC2">
            <w:pPr>
              <w:pStyle w:val="BodyText"/>
            </w:pPr>
            <w:r w:rsidRPr="00FA3DC2">
              <w:t>Resources for assessment must include access to:</w:t>
            </w:r>
          </w:p>
          <w:p w:rsidR="00000000" w:rsidRPr="00FA3DC2" w:rsidP="00FA3DC2">
            <w:pPr>
              <w:pStyle w:val="ListBullet"/>
            </w:pPr>
            <w:r w:rsidRPr="00FA3DC2">
              <w:t>a range of relevant exercises, case studies and/or simulations</w:t>
            </w:r>
          </w:p>
          <w:p w:rsidR="00000000" w:rsidRPr="00FA3DC2" w:rsidP="00FA3DC2">
            <w:pPr>
              <w:pStyle w:val="ListBullet"/>
            </w:pPr>
            <w:r w:rsidRPr="00FA3DC2">
              <w:t>relevant and appropriate materials, tools, equipment and personal protective equipment (P</w:t>
            </w:r>
            <w:r w:rsidRPr="00FA3DC2">
              <w:t xml:space="preserve">PE) currently </w:t>
            </w:r>
            <w:r w:rsidRPr="00FA3DC2">
              <w:t>used in industry</w:t>
            </w:r>
          </w:p>
          <w:p w:rsidR="00000000" w:rsidRPr="00FA3DC2" w:rsidP="00FA3DC2">
            <w:pPr>
              <w:pStyle w:val="ListBullet"/>
            </w:pPr>
            <w:r w:rsidRPr="00FA3DC2">
              <w:t>applicable documentation including workplace procedures, regulations, rail industry standards, codes of practice and operation manuals.</w:t>
            </w:r>
          </w:p>
        </w:tc>
      </w:tr>
    </w:tbl>
    <w:p w:rsidR="00000000" w:rsidRPr="00FA3DC2" w:rsidP="00FA3DC2">
      <w:pPr>
        <w:pStyle w:val="NoPaddingFontSize1"/>
      </w:pPr>
    </w:p>
    <w:p w:rsidR="00000000" w:rsidRPr="00FA3DC2" w:rsidP="00FA3DC2">
      <w:pPr>
        <w:pStyle w:val="AllowPageBreak"/>
      </w:pPr>
    </w:p>
    <w:p w:rsidR="00000000" w:rsidRPr="00FA3DC2" w:rsidP="00FA3DC2">
      <w:pPr>
        <w:pStyle w:val="Heading1"/>
      </w:pPr>
      <w:bookmarkStart w:id="15" w:name="O_1121292"/>
      <w:bookmarkEnd w:id="15"/>
      <w:r w:rsidRPr="00FA3DC2">
        <w:t>Links</w:t>
      </w:r>
    </w:p>
    <w:p w:rsidR="00000000" w:rsidRPr="00FA3DC2" w:rsidP="00F7052A">
      <w:pPr>
        <w:pStyle w:val="BodyText"/>
      </w:pPr>
      <w:r w:rsidRPr="00FA3DC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7F8C">
        <w:rPr>
          <w:rStyle w:val="Hyperlink"/>
        </w:rPr>
        <w:t>https://vetnet.gov.au/Pages/TrainingDocs.aspx?q=df441c6e-213d-43e3-874c-0b3f7036d851</w:t>
      </w:r>
      <w:r>
        <w:fldChar w:fldCharType="end"/>
      </w:r>
    </w:p>
    <w:p w:rsidR="00000000" w:rsidRPr="00FA3DC2" w:rsidP="00FA3DC2"/>
    <w:sectPr w:rsidSect="00FA3D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rsidRPr="00F7052A" w:rsidP="00F70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2A" w:rsidP="00FA3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052A" w:rsidP="00FA3D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052A" w:rsidP="00FA3D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rsidP="00FA3DC2">
    <w:pPr>
      <w:pStyle w:val="Footer"/>
      <w:framePr w:wrap="around"/>
    </w:pPr>
    <w:r>
      <w:fldChar w:fldCharType="begin"/>
    </w:r>
    <w:r>
      <w:instrText xml:space="preserve"> DOCPROPERTY  Subject  \* MERGEFORMAT </w:instrText>
    </w:r>
    <w:r>
      <w:fldChar w:fldCharType="separate"/>
    </w:r>
    <w:r w:rsidR="00F7052A">
      <w:t>Approved</w:t>
    </w:r>
    <w:r w:rsidR="00F7052A">
      <w:fldChar w:fldCharType="end"/>
    </w:r>
    <w:r>
      <w:tab/>
      <w:t xml:space="preserve">Page </w:t>
    </w:r>
    <w:r>
      <w:fldChar w:fldCharType="begin"/>
    </w:r>
    <w:r>
      <w:instrText xml:space="preserve"> PAGE  \* Arabic  \* MERGEFORMAT </w:instrText>
    </w:r>
    <w:r>
      <w:fldChar w:fldCharType="separate"/>
    </w:r>
    <w:r w:rsidR="00F705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52A">
      <w:rPr>
        <w:noProof/>
      </w:rPr>
      <w:t>5</w:t>
    </w:r>
    <w:r>
      <w:rPr>
        <w:noProof/>
      </w:rPr>
      <w:fldChar w:fldCharType="end"/>
    </w:r>
  </w:p>
  <w:p w:rsidR="00FA3DC2" w:rsidP="00FA3DC2">
    <w:pPr>
      <w:pStyle w:val="Footer"/>
      <w:framePr w:wrap="around"/>
    </w:pPr>
    <w:r>
      <w:t xml:space="preserve">© Commonwealth of Australia, </w:t>
    </w:r>
    <w:r>
      <w:fldChar w:fldCharType="begin"/>
    </w:r>
    <w:r>
      <w:instrText xml:space="preserve"> DATE  \@ "yyyy"  \* MERGEFORMAT </w:instrText>
    </w:r>
    <w:r>
      <w:fldChar w:fldCharType="separate"/>
    </w:r>
    <w:r w:rsidR="00F7052A">
      <w:rPr>
        <w:noProof/>
      </w:rPr>
      <w:t>2025</w:t>
    </w:r>
    <w:r>
      <w:fldChar w:fldCharType="end"/>
    </w:r>
    <w:r>
      <w:tab/>
    </w:r>
    <w:r>
      <w:fldChar w:fldCharType="begin"/>
    </w:r>
    <w:r>
      <w:instrText xml:space="preserve"> DOCPROPERTY  Author  \* MERGEFORMAT </w:instrText>
    </w:r>
    <w:r>
      <w:fldChar w:fldCharType="separate"/>
    </w:r>
    <w:r w:rsidR="00F7052A">
      <w:t>Industry Skills Australia</w:t>
    </w:r>
    <w:r w:rsidR="00F7052A">
      <w:fldChar w:fldCharType="end"/>
    </w:r>
  </w:p>
  <w:p w:rsidR="00FA3DC2" w:rsidP="00FA3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DC2" w:rsidRPr="00F7052A" w:rsidP="00F70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2A" w:rsidRPr="002D2AF8" w:rsidP="00FA3DC2">
    <w:pPr>
      <w:pStyle w:val="Header"/>
      <w:framePr w:wrap="around"/>
    </w:pPr>
    <w:r>
      <w:fldChar w:fldCharType="begin"/>
    </w:r>
    <w:r>
      <w:instrText xml:space="preserve"> TITLE   \* MERGEFORMAT </w:instrText>
    </w:r>
    <w:r>
      <w:fldChar w:fldCharType="separate"/>
    </w:r>
    <w:r>
      <w:t>TLIW2033 Identify the principles of mechanised track laying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52A" w:rsidP="00FA3D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C2" w:rsidRPr="002D2AF8" w:rsidP="00FA3DC2">
    <w:pPr>
      <w:pStyle w:val="Header"/>
      <w:framePr w:wrap="around"/>
    </w:pPr>
    <w:r>
      <w:fldChar w:fldCharType="begin"/>
    </w:r>
    <w:r>
      <w:instrText xml:space="preserve"> TITLE   \* MERGEFORMAT </w:instrText>
    </w:r>
    <w:r>
      <w:fldChar w:fldCharType="separate"/>
    </w:r>
    <w:r w:rsidR="00F7052A">
      <w:t>TLIW2033 Identify the principles of mechanised track laying operations</w:t>
    </w:r>
    <w:r w:rsidR="00F7052A">
      <w:fldChar w:fldCharType="end"/>
    </w:r>
    <w:r>
      <w:tab/>
      <w:t xml:space="preserve">Date this document was generated: </w:t>
    </w:r>
    <w:r>
      <w:fldChar w:fldCharType="begin"/>
    </w:r>
    <w:r>
      <w:instrText xml:space="preserve"> CREATEDATE  \@ "d MMMM yyyy"  \* MERGEFORMAT </w:instrText>
    </w:r>
    <w:r>
      <w:fldChar w:fldCharType="separate"/>
    </w:r>
    <w:r w:rsidR="00F7052A">
      <w:rPr>
        <w:noProof/>
      </w:rPr>
      <w:t>2 March 2025</w:t>
    </w:r>
    <w:r>
      <w:fldChar w:fldCharType="end"/>
    </w:r>
  </w:p>
  <w:p w:rsidR="00FA3DC2" w:rsidP="00FA3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07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C8A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DC2"/>
    <w:pPr>
      <w:spacing w:before="360" w:after="60"/>
      <w:outlineLvl w:val="0"/>
    </w:pPr>
    <w:rPr>
      <w:sz w:val="32"/>
    </w:rPr>
  </w:style>
  <w:style w:type="paragraph" w:styleId="Heading2">
    <w:name w:val="heading 2"/>
    <w:basedOn w:val="HeadingBase"/>
    <w:next w:val="BodyText"/>
    <w:link w:val="Heading2Char"/>
    <w:qFormat/>
    <w:rsid w:val="00FA3DC2"/>
    <w:pPr>
      <w:keepLines/>
      <w:spacing w:before="240" w:after="120"/>
      <w:outlineLvl w:val="1"/>
    </w:pPr>
    <w:rPr>
      <w:sz w:val="28"/>
      <w:szCs w:val="40"/>
    </w:rPr>
  </w:style>
  <w:style w:type="paragraph" w:styleId="Heading3">
    <w:name w:val="heading 3"/>
    <w:basedOn w:val="HeadingBase"/>
    <w:next w:val="BodyText"/>
    <w:link w:val="Heading3Char"/>
    <w:qFormat/>
    <w:rsid w:val="00FA3DC2"/>
    <w:pPr>
      <w:spacing w:before="180" w:after="120"/>
      <w:outlineLvl w:val="2"/>
    </w:pPr>
    <w:rPr>
      <w:spacing w:val="-10"/>
      <w:kern w:val="32"/>
    </w:rPr>
  </w:style>
  <w:style w:type="paragraph" w:styleId="Heading4">
    <w:name w:val="heading 4"/>
    <w:basedOn w:val="HeadingBase"/>
    <w:next w:val="BodyText"/>
    <w:link w:val="Heading4Char"/>
    <w:qFormat/>
    <w:rsid w:val="00FA3DC2"/>
    <w:pPr>
      <w:spacing w:before="160" w:after="120"/>
      <w:outlineLvl w:val="3"/>
    </w:pPr>
    <w:rPr>
      <w:sz w:val="22"/>
    </w:rPr>
  </w:style>
  <w:style w:type="paragraph" w:styleId="Heading5">
    <w:name w:val="heading 5"/>
    <w:basedOn w:val="HeadingBase"/>
    <w:next w:val="Normal"/>
    <w:link w:val="Heading5Char"/>
    <w:qFormat/>
    <w:rsid w:val="00FA3DC2"/>
    <w:pPr>
      <w:spacing w:before="80"/>
      <w:outlineLvl w:val="4"/>
    </w:pPr>
    <w:rPr>
      <w:color w:val="918585"/>
      <w:sz w:val="20"/>
    </w:rPr>
  </w:style>
  <w:style w:type="paragraph" w:styleId="Heading6">
    <w:name w:val="heading 6"/>
    <w:basedOn w:val="HeadingBase"/>
    <w:next w:val="Normal"/>
    <w:link w:val="Heading6Char"/>
    <w:qFormat/>
    <w:rsid w:val="00FA3DC2"/>
    <w:pPr>
      <w:spacing w:before="60"/>
      <w:outlineLvl w:val="5"/>
    </w:pPr>
    <w:rPr>
      <w:color w:val="918585"/>
      <w:sz w:val="20"/>
    </w:rPr>
  </w:style>
  <w:style w:type="paragraph" w:styleId="Heading7">
    <w:name w:val="heading 7"/>
    <w:basedOn w:val="Normal"/>
    <w:next w:val="Normal"/>
    <w:link w:val="Heading7Char"/>
    <w:qFormat/>
    <w:rsid w:val="00FA3DC2"/>
    <w:pPr>
      <w:ind w:left="720"/>
      <w:outlineLvl w:val="6"/>
    </w:pPr>
    <w:rPr>
      <w:i/>
    </w:rPr>
  </w:style>
  <w:style w:type="paragraph" w:styleId="Heading8">
    <w:name w:val="heading 8"/>
    <w:basedOn w:val="Normal"/>
    <w:next w:val="Normal"/>
    <w:link w:val="Heading8Char"/>
    <w:qFormat/>
    <w:rsid w:val="00FA3DC2"/>
    <w:pPr>
      <w:ind w:left="720"/>
      <w:outlineLvl w:val="7"/>
    </w:pPr>
    <w:rPr>
      <w:i/>
    </w:rPr>
  </w:style>
  <w:style w:type="paragraph" w:styleId="Heading9">
    <w:name w:val="heading 9"/>
    <w:basedOn w:val="Normal"/>
    <w:next w:val="Normal"/>
    <w:link w:val="Heading9Char"/>
    <w:qFormat/>
    <w:rsid w:val="00FA3DC2"/>
    <w:pPr>
      <w:ind w:left="720"/>
      <w:outlineLvl w:val="8"/>
    </w:pPr>
    <w:rPr>
      <w:i/>
    </w:rPr>
  </w:style>
  <w:style w:type="character" w:default="1" w:styleId="DefaultParagraphFont">
    <w:name w:val="Default Paragraph Font"/>
    <w:uiPriority w:val="1"/>
    <w:unhideWhenUsed/>
    <w:rsid w:val="00FA3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DC2"/>
  </w:style>
  <w:style w:type="character" w:customStyle="1" w:styleId="Heading1Char">
    <w:name w:val="Heading 1 Char"/>
    <w:basedOn w:val="DefaultParagraphFont"/>
    <w:link w:val="Heading1"/>
    <w:rsid w:val="00FA3DC2"/>
    <w:rPr>
      <w:rFonts w:ascii="Times New Roman" w:eastAsia="Times New Roman" w:hAnsi="Times New Roman" w:cs="Times New Roman"/>
      <w:b/>
      <w:sz w:val="32"/>
      <w:szCs w:val="20"/>
      <w:lang w:eastAsia="en-US"/>
    </w:rPr>
  </w:style>
  <w:style w:type="paragraph" w:styleId="BodyText">
    <w:name w:val="Body Text"/>
    <w:basedOn w:val="Normal"/>
    <w:link w:val="BodyTextChar"/>
    <w:rsid w:val="00FA3D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DC2"/>
    <w:rPr>
      <w:rFonts w:ascii="Times New Roman" w:eastAsia="Times New Roman" w:hAnsi="Times New Roman" w:cs="Times New Roman"/>
      <w:sz w:val="24"/>
      <w:lang w:eastAsia="en-US"/>
    </w:rPr>
  </w:style>
  <w:style w:type="paragraph" w:styleId="ListBullet">
    <w:name w:val="List Bullet"/>
    <w:basedOn w:val="List"/>
    <w:rsid w:val="00FA3DC2"/>
    <w:pPr>
      <w:numPr>
        <w:numId w:val="11"/>
      </w:numPr>
      <w:tabs>
        <w:tab w:val="clear" w:pos="340"/>
      </w:tabs>
      <w:spacing w:before="40" w:after="40"/>
    </w:pPr>
  </w:style>
  <w:style w:type="character" w:customStyle="1" w:styleId="SpecialBold">
    <w:name w:val="Special Bold"/>
    <w:basedOn w:val="DefaultParagraphFont"/>
    <w:rsid w:val="00FA3DC2"/>
    <w:rPr>
      <w:b/>
      <w:spacing w:val="0"/>
    </w:rPr>
  </w:style>
  <w:style w:type="paragraph" w:customStyle="1" w:styleId="SuperHeading">
    <w:name w:val="SuperHeading"/>
    <w:basedOn w:val="Normal"/>
    <w:rsid w:val="00FA3DC2"/>
    <w:pPr>
      <w:spacing w:before="240" w:after="120"/>
      <w:outlineLvl w:val="0"/>
    </w:pPr>
    <w:rPr>
      <w:rFonts w:ascii="Times New Roman" w:hAnsi="Times New Roman"/>
      <w:b/>
      <w:sz w:val="32"/>
    </w:rPr>
  </w:style>
  <w:style w:type="paragraph" w:customStyle="1" w:styleId="AllowPageBreak">
    <w:name w:val="AllowPageBreak"/>
    <w:rsid w:val="00FA3D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DC2"/>
    <w:rPr>
      <w:rFonts w:ascii="Courier New" w:eastAsia="Times New Roman" w:hAnsi="Courier New" w:cs="Times New Roman"/>
      <w:i/>
      <w:szCs w:val="20"/>
      <w:lang w:eastAsia="en-US"/>
    </w:rPr>
  </w:style>
  <w:style w:type="paragraph" w:customStyle="1" w:styleId="HeadingBase">
    <w:name w:val="Heading Base"/>
    <w:rsid w:val="00FA3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DC2"/>
    <w:pPr>
      <w:tabs>
        <w:tab w:val="right" w:leader="dot" w:pos="9072"/>
      </w:tabs>
      <w:ind w:left="567"/>
    </w:pPr>
    <w:rPr>
      <w:szCs w:val="22"/>
    </w:rPr>
  </w:style>
  <w:style w:type="paragraph" w:customStyle="1" w:styleId="TOCBase">
    <w:name w:val="TOC Base"/>
    <w:rsid w:val="00FA3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DC2"/>
    <w:pPr>
      <w:tabs>
        <w:tab w:val="right" w:leader="dot" w:pos="9072"/>
      </w:tabs>
      <w:spacing w:before="40" w:after="40"/>
      <w:ind w:left="284"/>
    </w:pPr>
    <w:rPr>
      <w:rFonts w:ascii="Times New Roman" w:hAnsi="Times New Roman"/>
    </w:rPr>
  </w:style>
  <w:style w:type="paragraph" w:styleId="TOC1">
    <w:name w:val="toc 1"/>
    <w:basedOn w:val="TOCBase"/>
    <w:next w:val="Normal"/>
    <w:rsid w:val="00FA3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DC2"/>
    <w:rPr>
      <w:rFonts w:ascii="Times New Roman" w:eastAsia="Times New Roman" w:hAnsi="Times New Roman" w:cs="Times New Roman"/>
      <w:sz w:val="16"/>
      <w:lang w:eastAsia="en-US"/>
    </w:rPr>
  </w:style>
  <w:style w:type="paragraph" w:styleId="Title">
    <w:name w:val="Title"/>
    <w:basedOn w:val="HeadingBase"/>
    <w:link w:val="TitleChar"/>
    <w:qFormat/>
    <w:rsid w:val="00FA3DC2"/>
    <w:pPr>
      <w:spacing w:before="5040"/>
      <w:jc w:val="center"/>
    </w:pPr>
    <w:rPr>
      <w:sz w:val="48"/>
      <w:szCs w:val="72"/>
      <w:lang w:val="en-US"/>
    </w:rPr>
  </w:style>
  <w:style w:type="character" w:customStyle="1" w:styleId="TitleChar">
    <w:name w:val="Title Char"/>
    <w:basedOn w:val="DefaultParagraphFont"/>
    <w:link w:val="Title"/>
    <w:rsid w:val="00FA3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DC2"/>
    <w:pPr>
      <w:tabs>
        <w:tab w:val="left" w:pos="3600"/>
        <w:tab w:val="left" w:pos="3958"/>
      </w:tabs>
    </w:pPr>
  </w:style>
  <w:style w:type="paragraph" w:styleId="List">
    <w:name w:val="List"/>
    <w:basedOn w:val="BodyText"/>
    <w:next w:val="BodyText"/>
    <w:rsid w:val="00FA3DC2"/>
    <w:pPr>
      <w:tabs>
        <w:tab w:val="left" w:pos="340"/>
      </w:tabs>
      <w:spacing w:before="60" w:after="60"/>
      <w:ind w:left="340" w:hanging="340"/>
    </w:pPr>
  </w:style>
  <w:style w:type="paragraph" w:customStyle="1" w:styleId="Note">
    <w:name w:val="Note"/>
    <w:basedOn w:val="BodyText"/>
    <w:rsid w:val="00FA3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DC2"/>
    <w:pPr>
      <w:framePr w:wrap="auto" w:hAnchor="text" w:y="6049"/>
    </w:pPr>
    <w:rPr>
      <w:color w:val="000000"/>
      <w:sz w:val="40"/>
    </w:rPr>
  </w:style>
  <w:style w:type="paragraph" w:customStyle="1" w:styleId="TOCTitle">
    <w:name w:val="TOCTitle"/>
    <w:basedOn w:val="Heading1"/>
    <w:rsid w:val="00FA3DC2"/>
    <w:pPr>
      <w:spacing w:after="240"/>
      <w:jc w:val="center"/>
      <w:outlineLvl w:val="9"/>
    </w:pPr>
    <w:rPr>
      <w:caps/>
    </w:rPr>
  </w:style>
  <w:style w:type="paragraph" w:customStyle="1" w:styleId="Version">
    <w:name w:val="Version"/>
    <w:rsid w:val="00FA3D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DC2"/>
    <w:pPr>
      <w:numPr>
        <w:numId w:val="12"/>
      </w:numPr>
      <w:tabs>
        <w:tab w:val="clear" w:pos="680"/>
      </w:tabs>
    </w:pPr>
  </w:style>
  <w:style w:type="paragraph" w:styleId="Index1">
    <w:name w:val="index 1"/>
    <w:basedOn w:val="Normal"/>
    <w:next w:val="Normal"/>
    <w:semiHidden/>
    <w:rsid w:val="00FA3DC2"/>
    <w:pPr>
      <w:keepNext w:val="0"/>
      <w:tabs>
        <w:tab w:val="right" w:pos="4176"/>
      </w:tabs>
      <w:ind w:left="198" w:hanging="198"/>
    </w:pPr>
    <w:rPr>
      <w:rFonts w:ascii="Garamond" w:hAnsi="Garamond"/>
    </w:rPr>
  </w:style>
  <w:style w:type="paragraph" w:styleId="IndexHeading">
    <w:name w:val="index heading"/>
    <w:basedOn w:val="Normal"/>
    <w:next w:val="Index1"/>
    <w:semiHidden/>
    <w:rsid w:val="00FA3DC2"/>
    <w:pPr>
      <w:spacing w:before="120" w:after="120"/>
    </w:pPr>
    <w:rPr>
      <w:rFonts w:ascii="Arial" w:hAnsi="Arial"/>
      <w:b/>
      <w:color w:val="918585"/>
      <w:sz w:val="24"/>
    </w:rPr>
  </w:style>
  <w:style w:type="paragraph" w:styleId="Header">
    <w:name w:val="header"/>
    <w:basedOn w:val="Normal"/>
    <w:link w:val="HeaderChar"/>
    <w:rsid w:val="00FA3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DC2"/>
    <w:rPr>
      <w:rFonts w:ascii="Times New Roman" w:eastAsia="Times New Roman" w:hAnsi="Times New Roman" w:cs="Times New Roman"/>
      <w:sz w:val="16"/>
      <w:szCs w:val="20"/>
      <w:lang w:val="en-GB" w:eastAsia="en-US"/>
    </w:rPr>
  </w:style>
  <w:style w:type="paragraph" w:customStyle="1" w:styleId="Chapter">
    <w:name w:val="Chapter"/>
    <w:basedOn w:val="Normal"/>
    <w:rsid w:val="00FA3DC2"/>
    <w:pPr>
      <w:spacing w:before="240"/>
    </w:pPr>
    <w:rPr>
      <w:rFonts w:ascii="Times New Roman" w:hAnsi="Times New Roman"/>
      <w:smallCaps/>
      <w:spacing w:val="80"/>
      <w:sz w:val="28"/>
    </w:rPr>
  </w:style>
  <w:style w:type="paragraph" w:customStyle="1" w:styleId="InChapter">
    <w:name w:val="InChapter"/>
    <w:basedOn w:val="Heading3"/>
    <w:rsid w:val="00FA3DC2"/>
    <w:pPr>
      <w:spacing w:after="240"/>
      <w:outlineLvl w:val="9"/>
    </w:pPr>
    <w:rPr>
      <w:noProof/>
    </w:rPr>
  </w:style>
  <w:style w:type="paragraph" w:styleId="Index2">
    <w:name w:val="index 2"/>
    <w:basedOn w:val="Normal"/>
    <w:next w:val="Normal"/>
    <w:semiHidden/>
    <w:rsid w:val="00FA3DC2"/>
    <w:pPr>
      <w:tabs>
        <w:tab w:val="right" w:pos="4176"/>
      </w:tabs>
      <w:ind w:left="568" w:hanging="284"/>
    </w:pPr>
    <w:rPr>
      <w:rFonts w:ascii="Garamond" w:hAnsi="Garamond"/>
    </w:rPr>
  </w:style>
  <w:style w:type="paragraph" w:customStyle="1" w:styleId="Byline">
    <w:name w:val="Byline"/>
    <w:rsid w:val="00FA3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DC2"/>
    <w:pPr>
      <w:tabs>
        <w:tab w:val="clear" w:pos="3600"/>
        <w:tab w:val="clear" w:pos="3958"/>
      </w:tabs>
      <w:jc w:val="right"/>
    </w:pPr>
  </w:style>
  <w:style w:type="character" w:styleId="Emphasis">
    <w:name w:val="Emphasis"/>
    <w:basedOn w:val="DefaultParagraphFont"/>
    <w:qFormat/>
    <w:rsid w:val="00FA3DC2"/>
    <w:rPr>
      <w:i/>
    </w:rPr>
  </w:style>
  <w:style w:type="paragraph" w:styleId="Caption">
    <w:name w:val="caption"/>
    <w:basedOn w:val="BodyText"/>
    <w:next w:val="Normal"/>
    <w:qFormat/>
    <w:rsid w:val="00FA3DC2"/>
    <w:pPr>
      <w:framePr w:w="2268" w:hSpace="181" w:vSpace="181" w:wrap="around" w:vAnchor="text" w:hAnchor="page" w:x="1135" w:y="285" w:anchorLock="1"/>
    </w:pPr>
    <w:rPr>
      <w:i/>
    </w:rPr>
  </w:style>
  <w:style w:type="paragraph" w:customStyle="1" w:styleId="MiniTOCTitle">
    <w:name w:val="MiniTOCTitle"/>
    <w:basedOn w:val="Heading4"/>
    <w:rsid w:val="00FA3DC2"/>
    <w:pPr>
      <w:spacing w:before="240"/>
      <w:outlineLvl w:val="9"/>
    </w:pPr>
    <w:rPr>
      <w:noProof/>
      <w:sz w:val="24"/>
    </w:rPr>
  </w:style>
  <w:style w:type="paragraph" w:customStyle="1" w:styleId="MiniTOCItem">
    <w:name w:val="MiniTOCItem"/>
    <w:basedOn w:val="ListBullet"/>
    <w:rsid w:val="00FA3DC2"/>
    <w:pPr>
      <w:numPr>
        <w:numId w:val="0"/>
      </w:numPr>
      <w:tabs>
        <w:tab w:val="right" w:leader="dot" w:pos="6521"/>
      </w:tabs>
      <w:spacing w:before="0" w:after="0"/>
    </w:pPr>
  </w:style>
  <w:style w:type="paragraph" w:customStyle="1" w:styleId="TOFTitle">
    <w:name w:val="TOFTitle"/>
    <w:basedOn w:val="TOCTitle"/>
    <w:rsid w:val="00FA3DC2"/>
  </w:style>
  <w:style w:type="paragraph" w:styleId="TableofFigures">
    <w:name w:val="table of figures"/>
    <w:basedOn w:val="Normal"/>
    <w:next w:val="Normal"/>
    <w:semiHidden/>
    <w:rsid w:val="00FA3DC2"/>
    <w:pPr>
      <w:tabs>
        <w:tab w:val="right" w:leader="dot" w:pos="9072"/>
      </w:tabs>
      <w:ind w:left="970" w:hanging="403"/>
    </w:pPr>
    <w:rPr>
      <w:rFonts w:ascii="Times New Roman" w:hAnsi="Times New Roman"/>
      <w:b/>
    </w:rPr>
  </w:style>
  <w:style w:type="paragraph" w:styleId="ListNumber">
    <w:name w:val="List Number"/>
    <w:basedOn w:val="List"/>
    <w:rsid w:val="00FA3DC2"/>
    <w:pPr>
      <w:numPr>
        <w:numId w:val="14"/>
      </w:numPr>
      <w:tabs>
        <w:tab w:val="clear" w:pos="340"/>
      </w:tabs>
    </w:pPr>
  </w:style>
  <w:style w:type="character" w:customStyle="1" w:styleId="WingdingSymbols">
    <w:name w:val="Wingding Symbols"/>
    <w:rsid w:val="00FA3DC2"/>
    <w:rPr>
      <w:rFonts w:ascii="Wingdings" w:hAnsi="Wingdings"/>
    </w:rPr>
  </w:style>
  <w:style w:type="paragraph" w:customStyle="1" w:styleId="TableHeading">
    <w:name w:val="Table Heading"/>
    <w:basedOn w:val="HeadingBase"/>
    <w:rsid w:val="00FA3DC2"/>
    <w:pPr>
      <w:keepLines/>
      <w:pBdr>
        <w:bottom w:val="single" w:sz="6" w:space="1" w:color="918585"/>
      </w:pBdr>
      <w:spacing w:before="240"/>
    </w:pPr>
  </w:style>
  <w:style w:type="character" w:customStyle="1" w:styleId="HotSpot">
    <w:name w:val="HotSpot"/>
    <w:rsid w:val="00FA3DC2"/>
    <w:rPr>
      <w:color w:val="0033CC"/>
      <w:u w:val="none"/>
    </w:rPr>
  </w:style>
  <w:style w:type="paragraph" w:customStyle="1" w:styleId="BodyTextRight">
    <w:name w:val="Body Text Right"/>
    <w:basedOn w:val="BodyText"/>
    <w:rsid w:val="00FA3DC2"/>
    <w:pPr>
      <w:spacing w:before="0" w:after="0"/>
      <w:jc w:val="right"/>
    </w:pPr>
  </w:style>
  <w:style w:type="paragraph" w:styleId="Index3">
    <w:name w:val="index 3"/>
    <w:basedOn w:val="ListNumber2"/>
    <w:next w:val="Normal"/>
    <w:semiHidden/>
    <w:rsid w:val="00FA3DC2"/>
    <w:pPr>
      <w:numPr>
        <w:numId w:val="0"/>
      </w:numPr>
      <w:tabs>
        <w:tab w:val="right" w:leader="dot" w:pos="4176"/>
      </w:tabs>
    </w:pPr>
  </w:style>
  <w:style w:type="paragraph" w:styleId="ListNumber2">
    <w:name w:val="List Number 2"/>
    <w:basedOn w:val="List2"/>
    <w:rsid w:val="00FA3DC2"/>
    <w:pPr>
      <w:numPr>
        <w:numId w:val="9"/>
      </w:numPr>
      <w:tabs>
        <w:tab w:val="clear" w:pos="1060"/>
      </w:tabs>
    </w:pPr>
  </w:style>
  <w:style w:type="paragraph" w:customStyle="1" w:styleId="MarginNote">
    <w:name w:val="Margin Note"/>
    <w:basedOn w:val="BodyText"/>
    <w:rsid w:val="00FA3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DC2"/>
    <w:rPr>
      <w:sz w:val="32"/>
    </w:rPr>
  </w:style>
  <w:style w:type="paragraph" w:customStyle="1" w:styleId="HeadingProcedure">
    <w:name w:val="Heading Procedure"/>
    <w:basedOn w:val="HeadingBase"/>
    <w:next w:val="Normal"/>
    <w:rsid w:val="00FA3DC2"/>
    <w:pPr>
      <w:tabs>
        <w:tab w:val="left" w:pos="0"/>
      </w:tabs>
      <w:spacing w:before="120" w:after="60"/>
    </w:pPr>
    <w:rPr>
      <w:i/>
      <w:color w:val="918585"/>
      <w:sz w:val="22"/>
    </w:rPr>
  </w:style>
  <w:style w:type="paragraph" w:customStyle="1" w:styleId="TableBodyText">
    <w:name w:val="Table Body Text"/>
    <w:basedOn w:val="BodyText"/>
    <w:rsid w:val="00FA3DC2"/>
    <w:pPr>
      <w:spacing w:before="60" w:after="60"/>
    </w:pPr>
  </w:style>
  <w:style w:type="paragraph" w:styleId="ListContinue">
    <w:name w:val="List Continue"/>
    <w:basedOn w:val="List"/>
    <w:rsid w:val="00FA3DC2"/>
    <w:pPr>
      <w:ind w:firstLine="0"/>
    </w:pPr>
  </w:style>
  <w:style w:type="paragraph" w:customStyle="1" w:styleId="ListNote">
    <w:name w:val="List Note"/>
    <w:basedOn w:val="List"/>
    <w:rsid w:val="00FA3DC2"/>
    <w:pPr>
      <w:pBdr>
        <w:top w:val="single" w:sz="6" w:space="2" w:color="918585"/>
        <w:bottom w:val="single" w:sz="6" w:space="2" w:color="918585"/>
      </w:pBdr>
      <w:tabs>
        <w:tab w:val="left" w:pos="1021"/>
      </w:tabs>
      <w:ind w:firstLine="0"/>
    </w:pPr>
  </w:style>
  <w:style w:type="paragraph" w:customStyle="1" w:styleId="Warning">
    <w:name w:val="Warning"/>
    <w:basedOn w:val="BodyText"/>
    <w:rsid w:val="00FA3DC2"/>
    <w:pPr>
      <w:shd w:val="clear" w:color="auto" w:fill="D9D9D9"/>
      <w:tabs>
        <w:tab w:val="left" w:pos="992"/>
      </w:tabs>
      <w:ind w:left="119" w:right="119"/>
    </w:pPr>
    <w:rPr>
      <w:sz w:val="20"/>
    </w:rPr>
  </w:style>
  <w:style w:type="paragraph" w:customStyle="1" w:styleId="MarginIcons">
    <w:name w:val="Margin Icons"/>
    <w:basedOn w:val="BodyText"/>
    <w:rsid w:val="00FA3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DC2"/>
    <w:rPr>
      <w:rFonts w:ascii="Courier New" w:hAnsi="Courier New"/>
    </w:rPr>
  </w:style>
  <w:style w:type="paragraph" w:customStyle="1" w:styleId="NoteBullet">
    <w:name w:val="Note Bullet"/>
    <w:basedOn w:val="Note"/>
    <w:rsid w:val="00FA3DC2"/>
    <w:pPr>
      <w:tabs>
        <w:tab w:val="clear" w:pos="680"/>
      </w:tabs>
      <w:spacing w:before="60" w:after="60"/>
    </w:pPr>
  </w:style>
  <w:style w:type="paragraph" w:customStyle="1" w:styleId="SubHeading2">
    <w:name w:val="SubHeading2"/>
    <w:basedOn w:val="HeadingBase"/>
    <w:rsid w:val="00FA3DC2"/>
    <w:pPr>
      <w:spacing w:before="240" w:after="60"/>
    </w:pPr>
    <w:rPr>
      <w:sz w:val="20"/>
    </w:rPr>
  </w:style>
  <w:style w:type="paragraph" w:customStyle="1" w:styleId="SubHeading1">
    <w:name w:val="SubHeading1"/>
    <w:basedOn w:val="HeadingBase"/>
    <w:rsid w:val="00FA3DC2"/>
    <w:pPr>
      <w:spacing w:before="240" w:after="60"/>
    </w:pPr>
    <w:rPr>
      <w:color w:val="918585"/>
      <w:sz w:val="22"/>
    </w:rPr>
  </w:style>
  <w:style w:type="paragraph" w:customStyle="1" w:styleId="SideHeading">
    <w:name w:val="Side Heading"/>
    <w:basedOn w:val="HeadingBase"/>
    <w:rsid w:val="00FA3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DC2"/>
    <w:pPr>
      <w:numPr>
        <w:numId w:val="10"/>
      </w:numPr>
    </w:pPr>
  </w:style>
  <w:style w:type="paragraph" w:styleId="PlainText">
    <w:name w:val="Plain Text"/>
    <w:basedOn w:val="Normal"/>
    <w:link w:val="PlainTextChar"/>
    <w:rsid w:val="00FA3DC2"/>
    <w:rPr>
      <w:sz w:val="20"/>
    </w:rPr>
  </w:style>
  <w:style w:type="character" w:customStyle="1" w:styleId="PlainTextChar">
    <w:name w:val="Plain Text Char"/>
    <w:basedOn w:val="DefaultParagraphFont"/>
    <w:link w:val="PlainText"/>
    <w:rsid w:val="00FA3DC2"/>
    <w:rPr>
      <w:rFonts w:ascii="Courier New" w:eastAsia="Times New Roman" w:hAnsi="Courier New" w:cs="Times New Roman"/>
      <w:sz w:val="20"/>
      <w:szCs w:val="20"/>
      <w:lang w:eastAsia="en-US"/>
    </w:rPr>
  </w:style>
  <w:style w:type="character" w:customStyle="1" w:styleId="MenuOption">
    <w:name w:val="Menu Option"/>
    <w:basedOn w:val="DefaultParagraphFont"/>
    <w:rsid w:val="00FA3DC2"/>
    <w:rPr>
      <w:b/>
      <w:smallCaps/>
    </w:rPr>
  </w:style>
  <w:style w:type="paragraph" w:customStyle="1" w:styleId="TableListNumber">
    <w:name w:val="Table List Number"/>
    <w:basedOn w:val="ListNumber"/>
    <w:rsid w:val="00FA3DC2"/>
    <w:pPr>
      <w:numPr>
        <w:numId w:val="0"/>
      </w:numPr>
    </w:pPr>
  </w:style>
  <w:style w:type="paragraph" w:styleId="TOC4">
    <w:name w:val="toc 4"/>
    <w:basedOn w:val="TOCBase"/>
    <w:next w:val="Normal"/>
    <w:semiHidden/>
    <w:rsid w:val="00FA3DC2"/>
    <w:pPr>
      <w:tabs>
        <w:tab w:val="right" w:leader="dot" w:pos="9071"/>
      </w:tabs>
      <w:ind w:left="1701"/>
    </w:pPr>
  </w:style>
  <w:style w:type="paragraph" w:customStyle="1" w:styleId="ListAlpha">
    <w:name w:val="List Alpha"/>
    <w:basedOn w:val="List"/>
    <w:rsid w:val="00FA3DC2"/>
    <w:pPr>
      <w:numPr>
        <w:numId w:val="8"/>
      </w:numPr>
    </w:pPr>
  </w:style>
  <w:style w:type="paragraph" w:customStyle="1" w:styleId="ListAlpha2">
    <w:name w:val="List Alpha 2"/>
    <w:basedOn w:val="List2"/>
    <w:rsid w:val="00FA3DC2"/>
    <w:pPr>
      <w:numPr>
        <w:numId w:val="7"/>
      </w:numPr>
    </w:pPr>
  </w:style>
  <w:style w:type="paragraph" w:styleId="List2">
    <w:name w:val="List 2"/>
    <w:basedOn w:val="BodyText"/>
    <w:rsid w:val="00FA3DC2"/>
    <w:pPr>
      <w:tabs>
        <w:tab w:val="left" w:pos="680"/>
      </w:tabs>
      <w:spacing w:before="60" w:after="60"/>
      <w:ind w:left="680" w:hanging="340"/>
    </w:pPr>
  </w:style>
  <w:style w:type="paragraph" w:styleId="List3">
    <w:name w:val="List 3"/>
    <w:basedOn w:val="BodyText"/>
    <w:rsid w:val="00FA3DC2"/>
    <w:pPr>
      <w:tabs>
        <w:tab w:val="left" w:pos="1021"/>
      </w:tabs>
      <w:spacing w:before="60" w:after="60"/>
      <w:ind w:left="1020" w:hanging="340"/>
    </w:pPr>
  </w:style>
  <w:style w:type="paragraph" w:styleId="List4">
    <w:name w:val="List 4"/>
    <w:basedOn w:val="BodyText"/>
    <w:rsid w:val="00FA3DC2"/>
    <w:pPr>
      <w:tabs>
        <w:tab w:val="left" w:pos="1361"/>
      </w:tabs>
      <w:spacing w:before="60" w:after="60"/>
      <w:ind w:left="1361" w:hanging="340"/>
    </w:pPr>
  </w:style>
  <w:style w:type="paragraph" w:styleId="List5">
    <w:name w:val="List 5"/>
    <w:basedOn w:val="BodyText"/>
    <w:rsid w:val="00FA3DC2"/>
    <w:pPr>
      <w:tabs>
        <w:tab w:val="left" w:pos="1701"/>
      </w:tabs>
      <w:spacing w:before="60" w:after="60"/>
      <w:ind w:left="1701" w:hanging="340"/>
    </w:pPr>
  </w:style>
  <w:style w:type="paragraph" w:styleId="ListBullet3">
    <w:name w:val="List Bullet 3"/>
    <w:basedOn w:val="List3"/>
    <w:rsid w:val="00FA3DC2"/>
    <w:pPr>
      <w:numPr>
        <w:numId w:val="13"/>
      </w:numPr>
      <w:tabs>
        <w:tab w:val="clear" w:pos="1021"/>
      </w:tabs>
      <w:ind w:left="1037" w:hanging="357"/>
    </w:pPr>
  </w:style>
  <w:style w:type="paragraph" w:styleId="ListBullet4">
    <w:name w:val="List Bullet 4"/>
    <w:basedOn w:val="List4"/>
    <w:rsid w:val="00FA3DC2"/>
    <w:pPr>
      <w:numPr>
        <w:numId w:val="2"/>
      </w:numPr>
      <w:tabs>
        <w:tab w:val="clear" w:pos="1361"/>
      </w:tabs>
    </w:pPr>
  </w:style>
  <w:style w:type="paragraph" w:styleId="ListBullet5">
    <w:name w:val="List Bullet 5"/>
    <w:basedOn w:val="List5"/>
    <w:rsid w:val="00FA3DC2"/>
    <w:pPr>
      <w:numPr>
        <w:numId w:val="3"/>
      </w:numPr>
    </w:pPr>
  </w:style>
  <w:style w:type="paragraph" w:styleId="ListContinue2">
    <w:name w:val="List Continue 2"/>
    <w:basedOn w:val="List2"/>
    <w:rsid w:val="00FA3DC2"/>
    <w:pPr>
      <w:ind w:firstLine="0"/>
    </w:pPr>
  </w:style>
  <w:style w:type="paragraph" w:styleId="ListContinue3">
    <w:name w:val="List Continue 3"/>
    <w:basedOn w:val="List3"/>
    <w:rsid w:val="00FA3DC2"/>
    <w:pPr>
      <w:ind w:left="1021" w:firstLine="0"/>
    </w:pPr>
  </w:style>
  <w:style w:type="paragraph" w:styleId="ListContinue4">
    <w:name w:val="List Continue 4"/>
    <w:basedOn w:val="List4"/>
    <w:rsid w:val="00FA3DC2"/>
    <w:pPr>
      <w:ind w:firstLine="0"/>
    </w:pPr>
  </w:style>
  <w:style w:type="paragraph" w:styleId="ListContinue5">
    <w:name w:val="List Continue 5"/>
    <w:basedOn w:val="List5"/>
    <w:rsid w:val="00FA3DC2"/>
    <w:pPr>
      <w:ind w:firstLine="0"/>
    </w:pPr>
  </w:style>
  <w:style w:type="paragraph" w:styleId="ListNumber3">
    <w:name w:val="List Number 3"/>
    <w:basedOn w:val="List3"/>
    <w:rsid w:val="00FA3DC2"/>
    <w:pPr>
      <w:numPr>
        <w:numId w:val="4"/>
      </w:numPr>
    </w:pPr>
  </w:style>
  <w:style w:type="paragraph" w:styleId="ListNumber4">
    <w:name w:val="List Number 4"/>
    <w:basedOn w:val="List4"/>
    <w:rsid w:val="00FA3DC2"/>
    <w:pPr>
      <w:numPr>
        <w:numId w:val="5"/>
      </w:numPr>
    </w:pPr>
  </w:style>
  <w:style w:type="paragraph" w:styleId="ListNumber5">
    <w:name w:val="List Number 5"/>
    <w:basedOn w:val="List5"/>
    <w:rsid w:val="00FA3DC2"/>
    <w:pPr>
      <w:numPr>
        <w:numId w:val="6"/>
      </w:numPr>
    </w:pPr>
  </w:style>
  <w:style w:type="paragraph" w:styleId="BlockText">
    <w:name w:val="Block Text"/>
    <w:basedOn w:val="Normal"/>
    <w:rsid w:val="00FA3DC2"/>
    <w:pPr>
      <w:spacing w:after="120"/>
      <w:ind w:left="1440" w:right="1440"/>
    </w:pPr>
  </w:style>
  <w:style w:type="character" w:customStyle="1" w:styleId="Subscript">
    <w:name w:val="Subscript"/>
    <w:basedOn w:val="DefaultParagraphFont"/>
    <w:rsid w:val="00FA3DC2"/>
    <w:rPr>
      <w:sz w:val="16"/>
      <w:vertAlign w:val="subscript"/>
    </w:rPr>
  </w:style>
  <w:style w:type="character" w:customStyle="1" w:styleId="Superscript">
    <w:name w:val="Superscript"/>
    <w:basedOn w:val="DefaultParagraphFont"/>
    <w:rsid w:val="00FA3DC2"/>
    <w:rPr>
      <w:sz w:val="16"/>
      <w:vertAlign w:val="superscript"/>
    </w:rPr>
  </w:style>
  <w:style w:type="character" w:customStyle="1" w:styleId="Symbols">
    <w:name w:val="Symbols"/>
    <w:basedOn w:val="DefaultParagraphFont"/>
    <w:rsid w:val="00FA3DC2"/>
    <w:rPr>
      <w:rFonts w:ascii="Symbol" w:hAnsi="Symbol"/>
    </w:rPr>
  </w:style>
  <w:style w:type="character" w:customStyle="1" w:styleId="MenuOptions">
    <w:name w:val="Menu Options"/>
    <w:basedOn w:val="DefaultParagraphFont"/>
    <w:rsid w:val="00FA3DC2"/>
    <w:rPr>
      <w:rFonts w:ascii="Arial Narrow" w:hAnsi="Arial Narrow"/>
      <w:smallCaps/>
    </w:rPr>
  </w:style>
  <w:style w:type="character" w:customStyle="1" w:styleId="Buttons">
    <w:name w:val="Buttons"/>
    <w:basedOn w:val="DefaultParagraphFont"/>
    <w:rsid w:val="00FA3DC2"/>
    <w:rPr>
      <w:b/>
    </w:rPr>
  </w:style>
  <w:style w:type="character" w:customStyle="1" w:styleId="Underlined">
    <w:name w:val="Underlined"/>
    <w:basedOn w:val="DefaultParagraphFont"/>
    <w:rsid w:val="00FA3DC2"/>
    <w:rPr>
      <w:u w:val="single"/>
    </w:rPr>
  </w:style>
  <w:style w:type="paragraph" w:customStyle="1" w:styleId="TableBodyTextRight">
    <w:name w:val="Table Body Text Right"/>
    <w:basedOn w:val="TableBodyText"/>
    <w:rsid w:val="00FA3DC2"/>
    <w:pPr>
      <w:widowControl w:val="0"/>
      <w:autoSpaceDE w:val="0"/>
      <w:autoSpaceDN w:val="0"/>
      <w:adjustRightInd w:val="0"/>
      <w:jc w:val="right"/>
    </w:pPr>
    <w:rPr>
      <w:rFonts w:cs="Arial"/>
      <w:szCs w:val="18"/>
    </w:rPr>
  </w:style>
  <w:style w:type="paragraph" w:customStyle="1" w:styleId="CopyrightText">
    <w:name w:val="Copyright Text"/>
    <w:basedOn w:val="BodyText"/>
    <w:rsid w:val="00FA3DC2"/>
    <w:rPr>
      <w:sz w:val="18"/>
    </w:rPr>
  </w:style>
  <w:style w:type="paragraph" w:customStyle="1" w:styleId="BodySmallRight">
    <w:name w:val="Body Small Right"/>
    <w:basedOn w:val="BodyTextRight"/>
    <w:rsid w:val="00FA3DC2"/>
    <w:rPr>
      <w:sz w:val="18"/>
      <w:szCs w:val="18"/>
    </w:rPr>
  </w:style>
  <w:style w:type="paragraph" w:customStyle="1" w:styleId="MarginEdition">
    <w:name w:val="Margin Edition"/>
    <w:basedOn w:val="MarginNote"/>
    <w:rsid w:val="00FA3DC2"/>
    <w:pPr>
      <w:spacing w:before="0" w:after="0"/>
    </w:pPr>
    <w:rPr>
      <w:rFonts w:ascii="Times New Roman" w:hAnsi="Times New Roman"/>
      <w:color w:val="999999"/>
    </w:rPr>
  </w:style>
  <w:style w:type="paragraph" w:customStyle="1" w:styleId="Spacer">
    <w:name w:val="Spacer"/>
    <w:basedOn w:val="Normal"/>
    <w:rsid w:val="00FA3DC2"/>
    <w:rPr>
      <w:sz w:val="2"/>
      <w:szCs w:val="2"/>
    </w:rPr>
  </w:style>
  <w:style w:type="character" w:customStyle="1" w:styleId="Small">
    <w:name w:val="Small"/>
    <w:basedOn w:val="DefaultParagraphFont"/>
    <w:rsid w:val="00FA3DC2"/>
    <w:rPr>
      <w:sz w:val="16"/>
    </w:rPr>
  </w:style>
  <w:style w:type="paragraph" w:customStyle="1" w:styleId="WideTable">
    <w:name w:val="Wide Table"/>
    <w:basedOn w:val="Normal"/>
    <w:rsid w:val="00FA3DC2"/>
    <w:pPr>
      <w:ind w:left="-1418"/>
    </w:pPr>
    <w:rPr>
      <w:sz w:val="2"/>
      <w:szCs w:val="2"/>
    </w:rPr>
  </w:style>
  <w:style w:type="character" w:styleId="PageNumber">
    <w:name w:val="page number"/>
    <w:basedOn w:val="DefaultParagraphFont"/>
    <w:rsid w:val="00FA3DC2"/>
  </w:style>
  <w:style w:type="paragraph" w:styleId="Quote">
    <w:name w:val="Quote"/>
    <w:basedOn w:val="Heading1"/>
    <w:link w:val="QuoteChar"/>
    <w:qFormat/>
    <w:rsid w:val="00FA3DC2"/>
    <w:rPr>
      <w:b w:val="0"/>
      <w:sz w:val="72"/>
      <w:szCs w:val="72"/>
      <w:lang w:val="en-NZ"/>
    </w:rPr>
  </w:style>
  <w:style w:type="character" w:customStyle="1" w:styleId="QuoteChar">
    <w:name w:val="Quote Char"/>
    <w:basedOn w:val="DefaultParagraphFont"/>
    <w:link w:val="Quote"/>
    <w:rsid w:val="00FA3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DC2"/>
    <w:pPr>
      <w:pageBreakBefore/>
    </w:pPr>
  </w:style>
  <w:style w:type="paragraph" w:customStyle="1" w:styleId="Border">
    <w:name w:val="Border"/>
    <w:basedOn w:val="Normal"/>
    <w:qFormat/>
    <w:rsid w:val="00FA3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DC2"/>
    <w:rPr>
      <w:b/>
      <w:bCs/>
      <w:i/>
      <w:iCs/>
      <w:color w:val="auto"/>
    </w:rPr>
  </w:style>
  <w:style w:type="paragraph" w:styleId="IntenseQuote">
    <w:name w:val="Intense Quote"/>
    <w:basedOn w:val="Normal"/>
    <w:next w:val="Normal"/>
    <w:link w:val="IntenseQuoteChar"/>
    <w:uiPriority w:val="30"/>
    <w:qFormat/>
    <w:rsid w:val="00FA3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DC2"/>
    <w:rPr>
      <w:smallCaps/>
      <w:color w:val="auto"/>
      <w:u w:val="single"/>
    </w:rPr>
  </w:style>
  <w:style w:type="character" w:styleId="IntenseReference">
    <w:name w:val="Intense Reference"/>
    <w:basedOn w:val="DefaultParagraphFont"/>
    <w:uiPriority w:val="32"/>
    <w:qFormat/>
    <w:rsid w:val="00FA3DC2"/>
    <w:rPr>
      <w:b/>
      <w:bCs/>
      <w:smallCaps/>
      <w:color w:val="auto"/>
      <w:spacing w:val="5"/>
      <w:u w:val="single"/>
    </w:rPr>
  </w:style>
  <w:style w:type="paragraph" w:customStyle="1" w:styleId="2ColumnHeading">
    <w:name w:val="2Column Heading"/>
    <w:basedOn w:val="BodyText"/>
    <w:qFormat/>
    <w:rsid w:val="00FA3DC2"/>
    <w:pPr>
      <w:spacing w:after="60"/>
      <w:ind w:left="-2268"/>
    </w:pPr>
    <w:rPr>
      <w:b/>
    </w:rPr>
  </w:style>
  <w:style w:type="paragraph" w:customStyle="1" w:styleId="Heading1TOC">
    <w:name w:val="Heading1 TOC"/>
    <w:basedOn w:val="Normal"/>
    <w:qFormat/>
    <w:rsid w:val="00FA3DC2"/>
    <w:pPr>
      <w:spacing w:before="240" w:after="120"/>
    </w:pPr>
    <w:rPr>
      <w:rFonts w:ascii="Times New Roman" w:hAnsi="Times New Roman"/>
      <w:b/>
      <w:sz w:val="32"/>
    </w:rPr>
  </w:style>
  <w:style w:type="paragraph" w:customStyle="1" w:styleId="Heading2TOC">
    <w:name w:val="Heading2 TOC"/>
    <w:basedOn w:val="Normal"/>
    <w:qFormat/>
    <w:rsid w:val="00FA3DC2"/>
    <w:pPr>
      <w:spacing w:before="240" w:after="60"/>
    </w:pPr>
    <w:rPr>
      <w:rFonts w:ascii="Times New Roman" w:hAnsi="Times New Roman"/>
      <w:b/>
      <w:sz w:val="28"/>
    </w:rPr>
  </w:style>
  <w:style w:type="character" w:customStyle="1" w:styleId="Underline">
    <w:name w:val="Underline"/>
    <w:basedOn w:val="DefaultParagraphFont"/>
    <w:qFormat/>
    <w:rsid w:val="00FA3DC2"/>
    <w:rPr>
      <w:u w:val="single"/>
    </w:rPr>
  </w:style>
  <w:style w:type="character" w:customStyle="1" w:styleId="BoldandItalics">
    <w:name w:val="Bold and Italics"/>
    <w:qFormat/>
    <w:rsid w:val="00FA3DC2"/>
    <w:rPr>
      <w:b/>
      <w:i/>
      <w:u w:val="none"/>
    </w:rPr>
  </w:style>
  <w:style w:type="paragraph" w:styleId="BalloonText">
    <w:name w:val="Balloon Text"/>
    <w:basedOn w:val="Normal"/>
    <w:link w:val="BalloonTextChar"/>
    <w:rsid w:val="00FA3DC2"/>
    <w:rPr>
      <w:rFonts w:ascii="Tahoma" w:hAnsi="Tahoma" w:cs="Tahoma"/>
      <w:sz w:val="16"/>
      <w:szCs w:val="16"/>
    </w:rPr>
  </w:style>
  <w:style w:type="character" w:customStyle="1" w:styleId="BalloonTextChar">
    <w:name w:val="Balloon Text Char"/>
    <w:basedOn w:val="DefaultParagraphFont"/>
    <w:link w:val="BalloonText"/>
    <w:rsid w:val="00FA3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D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DC2"/>
    <w:rPr>
      <w:b/>
      <w:color w:val="660033"/>
      <w:spacing w:val="0"/>
    </w:rPr>
  </w:style>
  <w:style w:type="paragraph" w:customStyle="1" w:styleId="Nameditemlist">
    <w:name w:val="Named item list"/>
    <w:basedOn w:val="BodyText"/>
    <w:qFormat/>
    <w:rsid w:val="00FA3DC2"/>
    <w:pPr>
      <w:tabs>
        <w:tab w:val="left" w:pos="2835"/>
      </w:tabs>
      <w:ind w:left="2835" w:hanging="2835"/>
    </w:pPr>
  </w:style>
  <w:style w:type="paragraph" w:customStyle="1" w:styleId="BodyTextnopadding">
    <w:name w:val="Body Text no padding"/>
    <w:basedOn w:val="BodyText"/>
    <w:qFormat/>
    <w:rsid w:val="00FA3DC2"/>
    <w:pPr>
      <w:spacing w:before="0" w:after="0"/>
    </w:pPr>
  </w:style>
  <w:style w:type="paragraph" w:customStyle="1" w:styleId="BodyTextBold">
    <w:name w:val="Body Text Bold"/>
    <w:basedOn w:val="BodyText"/>
    <w:qFormat/>
    <w:rsid w:val="00FA3DC2"/>
    <w:rPr>
      <w:b/>
    </w:rPr>
  </w:style>
  <w:style w:type="character" w:styleId="Hyperlink">
    <w:name w:val="Hyperlink"/>
    <w:basedOn w:val="DefaultParagraphFont"/>
    <w:uiPriority w:val="99"/>
    <w:unhideWhenUsed/>
    <w:rsid w:val="00F70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5749</Characters>
  <Application>Microsoft Office Word</Application>
  <DocSecurity>0</DocSecurity>
  <Lines>198</Lines>
  <Paragraphs>125</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TLIW2033 Identify the principles of mechanised track laying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