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6ED" w:rsidP="00C036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TLIW2032 Identify the principles of tamping machine operations</w:t>
      </w:r>
      <w:r>
        <w:fldChar w:fldCharType="end"/>
      </w:r>
    </w:p>
    <w:p w:rsidR="00C036ED" w:rsidP="00C036ED">
      <w:pPr>
        <w:pStyle w:val="Version"/>
        <w:sectPr w:rsidSect="00CA74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7478" w:rsidP="00CA7478">
      <w:pPr>
        <w:pStyle w:val="SuperHeading"/>
      </w:pPr>
      <w:r w:rsidRPr="00CA7478">
        <w:t>TLIW2032 Identify the principles of tamping machine operations</w:t>
      </w:r>
    </w:p>
    <w:p w:rsidR="00000000" w:rsidRPr="00CA7478" w:rsidP="00CA7478">
      <w:pPr>
        <w:pStyle w:val="Heading1"/>
      </w:pPr>
      <w:bookmarkStart w:id="1" w:name="O_1121257"/>
      <w:bookmarkEnd w:id="1"/>
      <w:r w:rsidRPr="00CA74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rPr>
                <w:rStyle w:val="SpecialBold"/>
              </w:rPr>
              <w:t>Release 2</w:t>
            </w:r>
            <w:r w:rsidRPr="00CA7478">
              <w:t>. This is the second release of this unit of competency in the TLI Transport and Logistics Training Package:</w:t>
            </w:r>
          </w:p>
          <w:p w:rsidR="00000000" w:rsidRPr="00CA7478" w:rsidP="00CA7478">
            <w:pPr>
              <w:pStyle w:val="ListBullet"/>
            </w:pPr>
            <w:r w:rsidRPr="00CA7478">
              <w:t xml:space="preserve">Minor statement changes in </w:t>
            </w:r>
            <w:r w:rsidRPr="00CA7478">
              <w:t>unit Application</w:t>
            </w:r>
          </w:p>
          <w:p w:rsidR="00000000" w:rsidP="00CA7478">
            <w:pPr>
              <w:pStyle w:val="ListBullet"/>
              <w:rPr>
                <w:lang w:val="en-NZ"/>
              </w:rPr>
            </w:pPr>
            <w:r w:rsidRPr="00CA7478">
              <w:t>Minor statement changes in Assessment Conditions.</w:t>
            </w:r>
          </w:p>
        </w:tc>
      </w:tr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rPr>
                <w:rStyle w:val="SpecialBold"/>
              </w:rPr>
              <w:t>Release 1</w:t>
            </w:r>
            <w:r w:rsidRPr="00CA7478">
              <w:t>. This is the first release of this unit of competency in the TLI Transport and Logistics Training Package.</w:t>
            </w:r>
          </w:p>
        </w:tc>
      </w:tr>
    </w:tbl>
    <w:p w:rsidR="00000000" w:rsidRPr="00CA7478" w:rsidP="00CA7478">
      <w:pPr>
        <w:pStyle w:val="NoPaddingFontSize1"/>
      </w:pPr>
    </w:p>
    <w:p w:rsidR="00000000" w:rsidRPr="00CA7478" w:rsidP="00CA7478">
      <w:pPr>
        <w:pStyle w:val="AllowPageBreak"/>
      </w:pPr>
    </w:p>
    <w:p w:rsidR="00000000" w:rsidRPr="00CA7478" w:rsidP="00CA7478">
      <w:pPr>
        <w:pStyle w:val="Heading1"/>
      </w:pPr>
      <w:bookmarkStart w:id="2" w:name="O_1121256"/>
      <w:bookmarkEnd w:id="2"/>
      <w:r w:rsidRPr="00CA747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t>This unit involves the skills and know</w:t>
            </w:r>
            <w:r w:rsidRPr="00CA7478">
              <w:t>ledge required to identify the principles of tamping machine operations for plain track and turnouts.</w:t>
            </w:r>
          </w:p>
          <w:p w:rsidR="00000000" w:rsidRPr="00CA7478" w:rsidP="00CA7478">
            <w:pPr>
              <w:pStyle w:val="BodyText"/>
            </w:pPr>
            <w:r w:rsidRPr="00CA7478">
              <w:t>It includes determining components and work stations of tamping machines, identifying tamping machine functions, and identifying hazards and risks associa</w:t>
            </w:r>
            <w:r w:rsidRPr="00CA7478">
              <w:t>ted with tamping machine operations.</w:t>
            </w:r>
          </w:p>
          <w:p w:rsidR="00000000" w:rsidRPr="00CA7478" w:rsidP="00CA7478">
            <w:pPr>
              <w:pStyle w:val="BodyText"/>
            </w:pPr>
            <w:r w:rsidRPr="00CA7478">
              <w:t>The unit provides an introduction to tamping machines and is not to be used for their operation, which must be covered by individual certification for the particular machine.</w:t>
            </w:r>
          </w:p>
          <w:p w:rsidR="00000000" w:rsidRPr="00CA7478" w:rsidP="00CA7478">
            <w:pPr>
              <w:pStyle w:val="BodyText"/>
            </w:pPr>
            <w:r w:rsidRPr="00CA7478">
              <w:t>Components may include:</w:t>
            </w:r>
          </w:p>
          <w:p w:rsidR="00000000" w:rsidRPr="00CA7478" w:rsidP="00CA7478">
            <w:pPr>
              <w:pStyle w:val="ListBullet"/>
            </w:pPr>
            <w:r w:rsidRPr="00CA7478">
              <w:t>clamps/roller clamps</w:t>
            </w:r>
          </w:p>
          <w:p w:rsidR="00000000" w:rsidRPr="00CA7478" w:rsidP="00CA7478">
            <w:pPr>
              <w:pStyle w:val="ListBullet"/>
            </w:pPr>
            <w:r w:rsidRPr="00CA7478">
              <w:t>lasers</w:t>
            </w:r>
          </w:p>
          <w:p w:rsidR="00000000" w:rsidRPr="00CA7478" w:rsidP="00CA7478">
            <w:pPr>
              <w:pStyle w:val="ListBullet"/>
            </w:pPr>
            <w:r w:rsidRPr="00CA7478">
              <w:t>lifting and lining systems</w:t>
            </w:r>
          </w:p>
          <w:p w:rsidR="00000000" w:rsidRPr="00CA7478" w:rsidP="00CA7478">
            <w:pPr>
              <w:pStyle w:val="ListBullet"/>
            </w:pPr>
            <w:r w:rsidRPr="00CA7478">
              <w:t>lifting units, including third arm</w:t>
            </w:r>
          </w:p>
          <w:p w:rsidR="00000000" w:rsidRPr="00CA7478" w:rsidP="00CA7478">
            <w:pPr>
              <w:pStyle w:val="ListBullet"/>
            </w:pPr>
            <w:r w:rsidRPr="00CA7478">
              <w:t>ploughs</w:t>
            </w:r>
          </w:p>
          <w:p w:rsidR="00000000" w:rsidRPr="00CA7478" w:rsidP="00CA7478">
            <w:pPr>
              <w:pStyle w:val="ListBullet"/>
            </w:pPr>
            <w:r w:rsidRPr="00CA7478">
              <w:t>rail sweeps</w:t>
            </w:r>
          </w:p>
          <w:p w:rsidR="00000000" w:rsidRPr="00CA7478" w:rsidP="00CA7478">
            <w:pPr>
              <w:pStyle w:val="ListBullet"/>
            </w:pPr>
            <w:r w:rsidRPr="00CA7478">
              <w:t>satellites</w:t>
            </w:r>
          </w:p>
          <w:p w:rsidR="00000000" w:rsidRPr="00CA7478" w:rsidP="00CA7478">
            <w:pPr>
              <w:pStyle w:val="ListBullet"/>
            </w:pPr>
            <w:r w:rsidRPr="00CA7478">
              <w:t>tamping tools and work heads</w:t>
            </w:r>
          </w:p>
          <w:p w:rsidR="00000000" w:rsidRPr="00CA7478" w:rsidP="00CA7478">
            <w:pPr>
              <w:pStyle w:val="ListBullet"/>
            </w:pPr>
            <w:r w:rsidRPr="00CA7478">
              <w:t>trolleys.</w:t>
            </w:r>
          </w:p>
          <w:p w:rsidR="00000000" w:rsidRPr="00CA7478" w:rsidP="00CA7478">
            <w:pPr>
              <w:pStyle w:val="BodyText"/>
            </w:pPr>
            <w:r w:rsidRPr="00CA7478">
              <w:t>Work stations may include:</w:t>
            </w:r>
          </w:p>
          <w:p w:rsidR="00000000" w:rsidRPr="00CA7478" w:rsidP="00CA7478">
            <w:pPr>
              <w:pStyle w:val="ListBullet"/>
            </w:pPr>
            <w:r w:rsidRPr="00CA7478">
              <w:tab/>
              <w:t>interpret and data input</w:t>
            </w:r>
          </w:p>
          <w:p w:rsidR="00000000" w:rsidRPr="00CA7478" w:rsidP="00CA7478">
            <w:pPr>
              <w:pStyle w:val="ListBullet"/>
            </w:pPr>
            <w:r w:rsidRPr="00CA7478">
              <w:t>drive station</w:t>
            </w:r>
          </w:p>
          <w:p w:rsidR="00000000" w:rsidRPr="00CA7478" w:rsidP="00CA7478">
            <w:pPr>
              <w:pStyle w:val="ListBullet"/>
            </w:pPr>
            <w:r w:rsidRPr="00CA7478">
              <w:t>external work station and gr</w:t>
            </w:r>
            <w:r w:rsidRPr="00CA7478">
              <w:t>ound person</w:t>
            </w:r>
          </w:p>
          <w:p w:rsidR="00000000" w:rsidRPr="00CA7478" w:rsidP="00CA7478">
            <w:pPr>
              <w:pStyle w:val="ListBullet"/>
            </w:pPr>
            <w:r w:rsidRPr="00CA7478">
              <w:t>front tower</w:t>
            </w:r>
          </w:p>
          <w:p w:rsidR="00000000" w:rsidRPr="00CA7478" w:rsidP="00CA7478">
            <w:pPr>
              <w:pStyle w:val="ListBullet"/>
            </w:pPr>
            <w:r w:rsidRPr="00CA7478">
              <w:t>laser operation station</w:t>
            </w:r>
          </w:p>
          <w:p w:rsidR="00000000" w:rsidRPr="00CA7478" w:rsidP="00CA7478">
            <w:pPr>
              <w:pStyle w:val="ListBullet"/>
            </w:pPr>
            <w:r w:rsidRPr="00CA7478">
              <w:t>main operator station.</w:t>
            </w:r>
          </w:p>
          <w:p w:rsidR="00000000" w:rsidRPr="00CA7478" w:rsidP="00CA7478">
            <w:pPr>
              <w:pStyle w:val="BodyText"/>
            </w:pPr>
            <w:r w:rsidRPr="00CA7478">
              <w:t>Operators of tamping machines must have undertaken training and hold the relevant licence, permit or certificate and be recognised as competent for each type of machinery being used.</w:t>
            </w:r>
          </w:p>
          <w:p w:rsidR="00000000" w:rsidRPr="00CA7478" w:rsidP="00CA7478">
            <w:pPr>
              <w:pStyle w:val="BodyText"/>
            </w:pPr>
            <w:r w:rsidRPr="00CA7478">
              <w:t>No</w:t>
            </w:r>
            <w:r w:rsidRPr="00CA7478">
              <w:t xml:space="preserve"> licensing, legislative or certification requirements apply to this unit at the time of publication.</w:t>
            </w:r>
          </w:p>
        </w:tc>
      </w:tr>
    </w:tbl>
    <w:p w:rsidR="00000000" w:rsidRPr="00CA7478" w:rsidP="00CA7478">
      <w:pPr>
        <w:pStyle w:val="NoPaddingFontSize1"/>
      </w:pPr>
    </w:p>
    <w:p w:rsidR="00000000" w:rsidRPr="00CA7478" w:rsidP="00CA7478">
      <w:pPr>
        <w:pStyle w:val="AllowPageBreak"/>
      </w:pPr>
    </w:p>
    <w:p w:rsidR="00000000" w:rsidRPr="00CA7478" w:rsidP="00CA7478">
      <w:pPr>
        <w:pStyle w:val="Heading1"/>
      </w:pPr>
      <w:bookmarkStart w:id="3" w:name="O_1121255"/>
      <w:bookmarkEnd w:id="3"/>
      <w:r w:rsidRPr="00CA747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t>Not applicable.</w:t>
            </w:r>
          </w:p>
        </w:tc>
      </w:tr>
    </w:tbl>
    <w:p w:rsidR="00000000" w:rsidRPr="00CA7478" w:rsidP="00CA7478">
      <w:pPr>
        <w:pStyle w:val="NoPaddingFontSize1"/>
      </w:pPr>
    </w:p>
    <w:p w:rsidR="00000000" w:rsidRPr="00CA7478" w:rsidP="00CA7478">
      <w:pPr>
        <w:pStyle w:val="AllowPageBreak"/>
      </w:pPr>
    </w:p>
    <w:p w:rsidR="00000000" w:rsidRPr="00CA7478" w:rsidP="00CA7478">
      <w:pPr>
        <w:pStyle w:val="Heading1"/>
      </w:pPr>
      <w:bookmarkStart w:id="4" w:name="O_1121254"/>
      <w:bookmarkEnd w:id="4"/>
      <w:r w:rsidRPr="00CA747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t>W – Equipment and Systems Operations</w:t>
            </w:r>
          </w:p>
        </w:tc>
      </w:tr>
    </w:tbl>
    <w:p w:rsidR="00000000" w:rsidRPr="00CA7478" w:rsidP="00CA7478">
      <w:pPr>
        <w:pStyle w:val="NoPaddingFontSize1"/>
      </w:pPr>
    </w:p>
    <w:p w:rsidR="00000000" w:rsidRPr="00CA7478" w:rsidP="00CA7478">
      <w:pPr>
        <w:pStyle w:val="AllowPageBreak"/>
      </w:pPr>
    </w:p>
    <w:p w:rsidR="00000000" w:rsidRPr="00CA7478" w:rsidP="00CA7478">
      <w:pPr>
        <w:pStyle w:val="Heading1"/>
      </w:pPr>
      <w:bookmarkStart w:id="5" w:name="O_1121253"/>
      <w:bookmarkEnd w:id="5"/>
      <w:r w:rsidRPr="00CA747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t>Rail sector.</w:t>
            </w:r>
          </w:p>
        </w:tc>
      </w:tr>
    </w:tbl>
    <w:p w:rsidR="00000000" w:rsidRPr="00CA7478" w:rsidP="00CA7478">
      <w:pPr>
        <w:pStyle w:val="NoPaddingFontSize1"/>
      </w:pPr>
    </w:p>
    <w:p w:rsidR="00000000" w:rsidRPr="00CA7478" w:rsidP="00CA7478">
      <w:pPr>
        <w:pStyle w:val="AllowPageBreak"/>
      </w:pPr>
    </w:p>
    <w:p w:rsidR="00000000" w:rsidRPr="00CA7478" w:rsidP="00CA7478">
      <w:pPr>
        <w:pStyle w:val="Heading1"/>
      </w:pPr>
      <w:bookmarkStart w:id="6" w:name="O_1121252"/>
      <w:bookmarkEnd w:id="6"/>
      <w:r w:rsidRPr="00CA747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rPr>
                <w:rStyle w:val="SpecialBold"/>
              </w:rPr>
              <w:t>PERFORMANCE CRITERIA</w:t>
            </w:r>
          </w:p>
        </w:tc>
      </w:tr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t>Performance criteria describe the performance needed to demonstrate achievement of the element.</w:t>
            </w:r>
          </w:p>
        </w:tc>
      </w:tr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rPr>
                <w:rStyle w:val="SpecialBold"/>
              </w:rPr>
              <w:t>Determine components and work stations of tamping machines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t>Tamping machine components and individual work stations are identified</w:t>
            </w:r>
          </w:p>
        </w:tc>
      </w:tr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t>Purpose of identified components and individual work stations is explained</w:t>
            </w:r>
          </w:p>
        </w:tc>
      </w:tr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t>Associated hazards of each component and appropriate control methods are identified</w:t>
            </w:r>
          </w:p>
        </w:tc>
      </w:tr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rPr>
                <w:rStyle w:val="SpecialBold"/>
              </w:rPr>
              <w:t>Identify tamping machine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t>Purposes of tamping machine are identified</w:t>
            </w:r>
          </w:p>
        </w:tc>
      </w:tr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t>Methods by which the tamping machine constructs or maintains the track to the re</w:t>
            </w:r>
            <w:r w:rsidRPr="00CA7478">
              <w:t>quired track geometry in accordance with network owner’s standards, are identified</w:t>
            </w:r>
          </w:p>
        </w:tc>
      </w:tr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rPr>
                <w:rStyle w:val="SpecialBold"/>
              </w:rPr>
              <w:t>Identify hazards and risks associated with tamping machine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t>Environmental hazards are identified</w:t>
            </w:r>
          </w:p>
        </w:tc>
      </w:tr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78">
            <w:pPr>
              <w:pStyle w:val="BodyText"/>
              <w:rPr>
                <w:lang w:val="en-NZ"/>
              </w:rPr>
            </w:pPr>
            <w:r w:rsidRPr="00CA747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t>Potential risks to the rail infrastructure are identified</w:t>
            </w:r>
          </w:p>
        </w:tc>
      </w:tr>
    </w:tbl>
    <w:p w:rsidR="00000000" w:rsidRPr="00CA7478" w:rsidP="00CA7478">
      <w:pPr>
        <w:pStyle w:val="NoPaddingFontSize1"/>
      </w:pPr>
    </w:p>
    <w:p w:rsidR="00000000" w:rsidRPr="00CA7478" w:rsidP="00CA7478">
      <w:pPr>
        <w:pStyle w:val="AllowPageBreak"/>
      </w:pPr>
    </w:p>
    <w:p w:rsidR="00000000" w:rsidRPr="00CA7478" w:rsidP="00CA7478">
      <w:pPr>
        <w:pStyle w:val="Heading1"/>
      </w:pPr>
      <w:bookmarkStart w:id="7" w:name="O_1121251"/>
      <w:bookmarkEnd w:id="7"/>
      <w:r w:rsidRPr="00CA7478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A747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t>Foundation skills essential to performance are explicit in the performance criteria of this unit of competency.</w:t>
            </w:r>
          </w:p>
        </w:tc>
      </w:tr>
    </w:tbl>
    <w:p w:rsidR="00C036ED" w:rsidP="00CA7478">
      <w:pPr>
        <w:pStyle w:val="NoPaddingFontSize1"/>
      </w:pPr>
    </w:p>
    <w:p w:rsidR="00C036ED" w:rsidP="00CA7478">
      <w:pPr>
        <w:pStyle w:val="NoPaddingFontSize1"/>
      </w:pPr>
    </w:p>
    <w:p w:rsidR="00000000" w:rsidRPr="00CA7478" w:rsidP="00CA7478">
      <w:pPr>
        <w:pStyle w:val="Heading1"/>
      </w:pPr>
      <w:bookmarkStart w:id="8" w:name="O_1121250"/>
      <w:bookmarkEnd w:id="8"/>
      <w:r w:rsidRPr="00CA747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t>Range is restricted to essential operating conditions and any other variables essential to the work environment.</w:t>
            </w:r>
          </w:p>
        </w:tc>
      </w:tr>
    </w:tbl>
    <w:p w:rsidR="00000000" w:rsidRPr="00CA7478" w:rsidP="00CA7478">
      <w:pPr>
        <w:pStyle w:val="NoPaddingFontSize1"/>
      </w:pPr>
    </w:p>
    <w:p w:rsidR="00000000" w:rsidRPr="00CA7478" w:rsidP="00CA7478">
      <w:pPr>
        <w:pStyle w:val="AllowPageBreak"/>
      </w:pPr>
    </w:p>
    <w:p w:rsidR="00000000" w:rsidRPr="00CA7478" w:rsidP="00CA7478">
      <w:pPr>
        <w:pStyle w:val="Heading1"/>
      </w:pPr>
      <w:bookmarkStart w:id="9" w:name="O_1121249"/>
      <w:bookmarkEnd w:id="9"/>
      <w:r w:rsidRPr="00CA747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t>This unit replaces and is equivalent to TLIW2032A Identify the principles of tamping machine operations.</w:t>
            </w:r>
          </w:p>
        </w:tc>
      </w:tr>
    </w:tbl>
    <w:p w:rsidR="00000000" w:rsidRPr="00CA7478" w:rsidP="00CA7478">
      <w:pPr>
        <w:pStyle w:val="NoPaddingFontSize1"/>
      </w:pPr>
    </w:p>
    <w:p w:rsidR="00000000" w:rsidRPr="00CA7478" w:rsidP="00CA7478">
      <w:pPr>
        <w:pStyle w:val="AllowPageBreak"/>
      </w:pPr>
    </w:p>
    <w:p w:rsidR="00000000" w:rsidRPr="00CA7478" w:rsidP="00CA7478">
      <w:pPr>
        <w:pStyle w:val="Heading1"/>
      </w:pPr>
      <w:bookmarkStart w:id="10" w:name="O_1121258"/>
      <w:bookmarkEnd w:id="10"/>
      <w:r w:rsidRPr="00CA7478">
        <w:t>Links</w:t>
      </w:r>
    </w:p>
    <w:p w:rsidR="00000000" w:rsidRPr="00CA7478" w:rsidP="00C036ED">
      <w:pPr>
        <w:pStyle w:val="BodyText"/>
      </w:pPr>
      <w:r w:rsidRPr="00CA74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40F4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A7478" w:rsidP="00C036ED">
      <w:pPr>
        <w:pStyle w:val="BodyText"/>
        <w:sectPr w:rsidSect="00CA74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7478" w:rsidP="00CA7478">
      <w:pPr>
        <w:pStyle w:val="SuperHeading"/>
      </w:pPr>
      <w:r w:rsidRPr="00CA7478">
        <w:t>Assessment Requirements for TLIW2032 Identify the principles of tamping machine operations</w:t>
      </w:r>
    </w:p>
    <w:p w:rsidR="00000000" w:rsidRPr="00CA7478" w:rsidP="00CA7478">
      <w:pPr>
        <w:pStyle w:val="Heading1"/>
      </w:pPr>
      <w:bookmarkStart w:id="11" w:name="O_1121247"/>
      <w:bookmarkEnd w:id="11"/>
      <w:r w:rsidRPr="00CA74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rPr>
                <w:rStyle w:val="SpecialBold"/>
              </w:rPr>
              <w:t>Release 2</w:t>
            </w:r>
            <w:r w:rsidRPr="00CA7478">
              <w:t>. This is the second release of this unit of com</w:t>
            </w:r>
            <w:r w:rsidRPr="00CA7478">
              <w:t>petency in the TLI Transport and Logistics Training Package:</w:t>
            </w:r>
          </w:p>
          <w:p w:rsidR="00000000" w:rsidRPr="00CA7478" w:rsidP="00CA7478">
            <w:pPr>
              <w:pStyle w:val="ListBullet"/>
            </w:pPr>
            <w:r w:rsidRPr="00CA7478">
              <w:t>Minor statement changes in unit Application</w:t>
            </w:r>
          </w:p>
          <w:p w:rsidR="00000000" w:rsidP="00CA7478">
            <w:pPr>
              <w:pStyle w:val="ListBullet"/>
              <w:rPr>
                <w:lang w:val="en-NZ"/>
              </w:rPr>
            </w:pPr>
            <w:r w:rsidRPr="00CA7478">
              <w:t>Minor statement changes in Assessment Conditions.</w:t>
            </w:r>
          </w:p>
        </w:tc>
      </w:tr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rPr>
                <w:rStyle w:val="SpecialBold"/>
              </w:rPr>
              <w:t>Release 1</w:t>
            </w:r>
            <w:r w:rsidRPr="00CA7478">
              <w:t>. This is the first release of this unit of competency in the TLI Transport and Logistics Training Package.</w:t>
            </w:r>
          </w:p>
        </w:tc>
      </w:tr>
    </w:tbl>
    <w:p w:rsidR="00000000" w:rsidRPr="00CA7478" w:rsidP="00CA7478">
      <w:pPr>
        <w:pStyle w:val="NoPaddingFontSize1"/>
      </w:pPr>
    </w:p>
    <w:p w:rsidR="00000000" w:rsidRPr="00CA7478" w:rsidP="00CA7478">
      <w:pPr>
        <w:pStyle w:val="AllowPageBreak"/>
      </w:pPr>
    </w:p>
    <w:p w:rsidR="00000000" w:rsidRPr="00CA7478" w:rsidP="00CA7478">
      <w:pPr>
        <w:pStyle w:val="Heading1"/>
      </w:pPr>
      <w:bookmarkStart w:id="12" w:name="O_1121246"/>
      <w:bookmarkEnd w:id="12"/>
      <w:r w:rsidRPr="00CA74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t>Evidence required to demonstrate competence in this unit must be relevant to and satisfy all of the requir</w:t>
            </w:r>
            <w:r w:rsidRPr="00CA7478">
              <w:t>ements of the elements and performance criteria on at least one occasion and include:</w:t>
            </w:r>
          </w:p>
          <w:p w:rsidR="00000000" w:rsidRPr="00CA7478" w:rsidP="00CA7478">
            <w:pPr>
              <w:pStyle w:val="ListBullet"/>
            </w:pPr>
            <w:r w:rsidRPr="00CA7478">
              <w:t>anticipating problems, faults and malfunctions that may occur when using a tamping machine, in accordance with workplace procedures</w:t>
            </w:r>
          </w:p>
          <w:p w:rsidR="00000000" w:rsidRPr="00CA7478" w:rsidP="00CA7478">
            <w:pPr>
              <w:pStyle w:val="ListBullet"/>
            </w:pPr>
            <w:r w:rsidRPr="00CA7478">
              <w:t>applying relevant and workplace proce</w:t>
            </w:r>
            <w:r w:rsidRPr="00CA7478">
              <w:t>dures</w:t>
            </w:r>
          </w:p>
          <w:p w:rsidR="00000000" w:rsidRPr="00CA7478" w:rsidP="00CA7478">
            <w:pPr>
              <w:pStyle w:val="ListBullet"/>
            </w:pPr>
            <w:r w:rsidRPr="00CA7478">
              <w:t>identifying job hazards and required action to minimise, control or eliminate identified hazards</w:t>
            </w:r>
          </w:p>
          <w:p w:rsidR="00000000" w:rsidRPr="00CA7478" w:rsidP="00CA7478">
            <w:pPr>
              <w:pStyle w:val="ListBullet"/>
            </w:pPr>
            <w:r w:rsidRPr="00CA7478">
              <w:t>working systematically with required attention to detail without injury to self or others, or damage to equipment in accordance with organisational proce</w:t>
            </w:r>
            <w:r w:rsidRPr="00CA7478">
              <w:t>dures.</w:t>
            </w:r>
          </w:p>
        </w:tc>
      </w:tr>
    </w:tbl>
    <w:p w:rsidR="00000000" w:rsidRPr="00CA7478" w:rsidP="00CA7478">
      <w:pPr>
        <w:pStyle w:val="NoPaddingFontSize1"/>
      </w:pPr>
    </w:p>
    <w:p w:rsidR="00000000" w:rsidRPr="00CA7478" w:rsidP="00CA7478">
      <w:pPr>
        <w:pStyle w:val="AllowPageBreak"/>
      </w:pPr>
    </w:p>
    <w:p w:rsidR="00000000" w:rsidRPr="00CA7478" w:rsidP="00CA7478">
      <w:pPr>
        <w:pStyle w:val="Heading1"/>
      </w:pPr>
      <w:bookmarkStart w:id="13" w:name="O_1121245"/>
      <w:bookmarkEnd w:id="13"/>
      <w:r w:rsidRPr="00CA74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CA7478" w:rsidP="00CA7478">
            <w:pPr>
              <w:pStyle w:val="ListBullet"/>
            </w:pPr>
            <w:r w:rsidRPr="00CA7478">
              <w:t>ballast profile rail industry standards</w:t>
            </w:r>
          </w:p>
          <w:p w:rsidR="00000000" w:rsidRPr="00CA7478" w:rsidP="00CA7478">
            <w:pPr>
              <w:pStyle w:val="ListBullet"/>
            </w:pPr>
            <w:r w:rsidRPr="00CA7478">
              <w:t>components and work stations of tamping machines</w:t>
            </w:r>
          </w:p>
          <w:p w:rsidR="00000000" w:rsidRPr="00CA7478" w:rsidP="00CA7478">
            <w:pPr>
              <w:pStyle w:val="ListBullet"/>
            </w:pPr>
            <w:r w:rsidRPr="00CA7478">
              <w:t>hazards that may exist when using a tamping machine and ways of controlling the risks involved</w:t>
            </w:r>
          </w:p>
          <w:p w:rsidR="00000000" w:rsidRPr="00CA7478" w:rsidP="00CA7478">
            <w:pPr>
              <w:pStyle w:val="ListBullet"/>
            </w:pPr>
            <w:r w:rsidRPr="00CA7478">
              <w:t>problems that may occur when using a tamping machine and action that can</w:t>
            </w:r>
            <w:r w:rsidRPr="00CA7478">
              <w:t xml:space="preserve"> be taken to resolve and report these problems</w:t>
            </w:r>
          </w:p>
          <w:p w:rsidR="00000000" w:rsidRPr="00CA7478" w:rsidP="00CA7478">
            <w:pPr>
              <w:pStyle w:val="ListBullet"/>
            </w:pPr>
            <w:r w:rsidRPr="00CA7478">
              <w:t>relevant rail safety, work health and safety (WHS)/occupational health and safety (OHS) and environmental procedures and regulations</w:t>
            </w:r>
          </w:p>
          <w:p w:rsidR="00000000" w:rsidRPr="00CA7478" w:rsidP="00CA7478">
            <w:pPr>
              <w:pStyle w:val="ListBullet"/>
            </w:pPr>
            <w:r w:rsidRPr="00CA7478">
              <w:t>track geometry and terminology</w:t>
            </w:r>
          </w:p>
          <w:p w:rsidR="00000000" w:rsidRPr="00CA7478" w:rsidP="00CA7478">
            <w:pPr>
              <w:pStyle w:val="ListBullet"/>
            </w:pPr>
            <w:r w:rsidRPr="00CA7478">
              <w:t>workplace procedures for the use of tamping m</w:t>
            </w:r>
            <w:r w:rsidRPr="00CA7478">
              <w:t>achines.</w:t>
            </w:r>
          </w:p>
        </w:tc>
      </w:tr>
    </w:tbl>
    <w:p w:rsidR="00000000" w:rsidRPr="00CA7478" w:rsidP="00CA7478">
      <w:pPr>
        <w:pStyle w:val="NoPaddingFontSize1"/>
      </w:pPr>
    </w:p>
    <w:p w:rsidR="00000000" w:rsidRPr="00CA7478" w:rsidP="00CA7478">
      <w:pPr>
        <w:pStyle w:val="AllowPageBreak"/>
      </w:pPr>
    </w:p>
    <w:p w:rsidR="00000000" w:rsidRPr="00CA7478" w:rsidP="00CA7478">
      <w:pPr>
        <w:pStyle w:val="Heading1"/>
      </w:pPr>
      <w:bookmarkStart w:id="14" w:name="O_1121244"/>
      <w:bookmarkEnd w:id="14"/>
      <w:r w:rsidRPr="00CA74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4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78" w:rsidP="00CA7478">
            <w:pPr>
              <w:pStyle w:val="BodyText"/>
            </w:pPr>
            <w:r w:rsidRPr="00CA7478">
              <w:t xml:space="preserve">Assessors must hold credentials specified within the Standards for Registered Training Organisations current at the time of assessment. </w:t>
            </w:r>
          </w:p>
          <w:p w:rsidR="00000000" w:rsidRPr="00CA7478" w:rsidP="00CA7478">
            <w:pPr>
              <w:pStyle w:val="BodyText"/>
            </w:pPr>
            <w:r w:rsidRPr="00CA747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A7478" w:rsidP="00CA7478">
            <w:pPr>
              <w:pStyle w:val="BodyText"/>
            </w:pPr>
            <w:r w:rsidRPr="00CA7478">
              <w:t>Assessment must occur in workplace operational</w:t>
            </w:r>
            <w:r w:rsidRPr="00CA7478">
              <w:t xml:space="preserve"> situations or, where this is not available, in simulated workplace operational situations that replicate rail corridor workplace conditions.</w:t>
            </w:r>
          </w:p>
          <w:p w:rsidR="00000000" w:rsidRPr="00CA7478" w:rsidP="00CA7478">
            <w:pPr>
              <w:pStyle w:val="BodyText"/>
            </w:pPr>
            <w:r w:rsidRPr="00CA7478">
              <w:t>Assessment processes and techniques must be appropriate to the language, literacy and numeracy requirements of the</w:t>
            </w:r>
            <w:r w:rsidRPr="00CA7478">
              <w:t xml:space="preserve"> work being performed and the needs of the candidate.</w:t>
            </w:r>
          </w:p>
          <w:p w:rsidR="00000000" w:rsidRPr="00CA7478" w:rsidP="00CA7478">
            <w:pPr>
              <w:pStyle w:val="BodyText"/>
            </w:pPr>
            <w:r w:rsidRPr="00CA7478">
              <w:t>Resources for assessment must include access to:</w:t>
            </w:r>
          </w:p>
          <w:p w:rsidR="00000000" w:rsidRPr="00CA7478" w:rsidP="00CA7478">
            <w:pPr>
              <w:pStyle w:val="ListBullet"/>
            </w:pPr>
            <w:r w:rsidRPr="00CA7478">
              <w:t>a range of relevant exercises, case studies and/or simulations</w:t>
            </w:r>
          </w:p>
          <w:p w:rsidR="00000000" w:rsidRPr="00CA7478" w:rsidP="00CA7478">
            <w:pPr>
              <w:pStyle w:val="ListBullet"/>
            </w:pPr>
            <w:r w:rsidRPr="00CA7478">
              <w:t>relevant and appropriate materials, tools, equipment and personal protective equipment (P</w:t>
            </w:r>
            <w:r w:rsidRPr="00CA7478">
              <w:t>PE) currently used in industry</w:t>
            </w:r>
          </w:p>
          <w:p w:rsidR="00000000" w:rsidRPr="00CA7478" w:rsidP="00CA7478">
            <w:pPr>
              <w:pStyle w:val="ListBullet"/>
            </w:pPr>
            <w:r w:rsidRPr="00CA7478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CA7478" w:rsidP="00CA7478">
      <w:pPr>
        <w:pStyle w:val="NoPaddingFontSize1"/>
      </w:pPr>
    </w:p>
    <w:p w:rsidR="00000000" w:rsidRPr="00CA7478" w:rsidP="00CA7478">
      <w:pPr>
        <w:pStyle w:val="AllowPageBreak"/>
      </w:pPr>
    </w:p>
    <w:p w:rsidR="00000000" w:rsidRPr="00CA7478" w:rsidP="00CA7478">
      <w:pPr>
        <w:pStyle w:val="Heading1"/>
      </w:pPr>
      <w:bookmarkStart w:id="15" w:name="O_1121259"/>
      <w:bookmarkEnd w:id="15"/>
      <w:r w:rsidRPr="00CA7478">
        <w:t>Links</w:t>
      </w:r>
    </w:p>
    <w:p w:rsidR="00000000" w:rsidRPr="00CA7478" w:rsidP="00C036ED">
      <w:pPr>
        <w:pStyle w:val="BodyText"/>
      </w:pPr>
      <w:r w:rsidRPr="00CA74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40F4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A7478" w:rsidP="00CA7478"/>
    <w:sectPr w:rsidSect="00CA74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4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478" w:rsidRPr="00C036ED" w:rsidP="00C036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4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6ED" w:rsidP="00CA74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6ED" w:rsidP="00CA74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036ED" w:rsidP="00CA74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478" w:rsidP="00CA74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36ED">
      <w:t>Approved</w:t>
    </w:r>
    <w:r w:rsidR="00C036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36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36ED">
      <w:rPr>
        <w:noProof/>
      </w:rPr>
      <w:t>4</w:t>
    </w:r>
    <w:r>
      <w:rPr>
        <w:noProof/>
      </w:rPr>
      <w:fldChar w:fldCharType="end"/>
    </w:r>
  </w:p>
  <w:p w:rsidR="00CA7478" w:rsidP="00CA74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36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36ED">
      <w:t>Industry Skills Australia</w:t>
    </w:r>
    <w:r w:rsidR="00C036ED">
      <w:fldChar w:fldCharType="end"/>
    </w:r>
  </w:p>
  <w:p w:rsidR="00CA7478" w:rsidP="00CA74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4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6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478" w:rsidRPr="00C036ED" w:rsidP="00C036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4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6ED" w:rsidRPr="002D2AF8" w:rsidP="00CA74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TLIW2032 Identify the principles of tamping machine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36ED" w:rsidP="00CA74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478" w:rsidRPr="002D2AF8" w:rsidP="00CA74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36ED">
      <w:t>TLIW2032 Identify the principles of tamping machine operations</w:t>
    </w:r>
    <w:r w:rsidR="00C036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36ED">
      <w:rPr>
        <w:noProof/>
      </w:rPr>
      <w:t>2 March 2025</w:t>
    </w:r>
    <w:r>
      <w:fldChar w:fldCharType="end"/>
    </w:r>
  </w:p>
  <w:p w:rsidR="00CA7478" w:rsidP="00CA74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467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D4E6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4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4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4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4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4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4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4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4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4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4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4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478"/>
  </w:style>
  <w:style w:type="character" w:customStyle="1" w:styleId="Heading1Char">
    <w:name w:val="Heading 1 Char"/>
    <w:basedOn w:val="DefaultParagraphFont"/>
    <w:link w:val="Heading1"/>
    <w:rsid w:val="00CA74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4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4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4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478"/>
    <w:rPr>
      <w:b/>
      <w:spacing w:val="0"/>
    </w:rPr>
  </w:style>
  <w:style w:type="paragraph" w:customStyle="1" w:styleId="SuperHeading">
    <w:name w:val="SuperHeading"/>
    <w:basedOn w:val="Normal"/>
    <w:rsid w:val="00CA74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4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74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4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4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4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4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4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4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4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4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4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4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4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4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4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4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4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4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4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4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4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4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4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4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4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4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4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4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4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4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478"/>
    <w:rPr>
      <w:i/>
    </w:rPr>
  </w:style>
  <w:style w:type="paragraph" w:styleId="Caption">
    <w:name w:val="caption"/>
    <w:basedOn w:val="BodyText"/>
    <w:next w:val="Normal"/>
    <w:qFormat/>
    <w:rsid w:val="00CA74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4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4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478"/>
  </w:style>
  <w:style w:type="paragraph" w:styleId="TableofFigures">
    <w:name w:val="table of figures"/>
    <w:basedOn w:val="Normal"/>
    <w:next w:val="Normal"/>
    <w:semiHidden/>
    <w:rsid w:val="00CA74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4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7478"/>
    <w:rPr>
      <w:rFonts w:ascii="Wingdings" w:hAnsi="Wingdings"/>
    </w:rPr>
  </w:style>
  <w:style w:type="paragraph" w:customStyle="1" w:styleId="TableHeading">
    <w:name w:val="Table Heading"/>
    <w:basedOn w:val="HeadingBase"/>
    <w:rsid w:val="00CA74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478"/>
    <w:rPr>
      <w:color w:val="0033CC"/>
      <w:u w:val="none"/>
    </w:rPr>
  </w:style>
  <w:style w:type="paragraph" w:customStyle="1" w:styleId="BodyTextRight">
    <w:name w:val="Body Text Right"/>
    <w:basedOn w:val="BodyText"/>
    <w:rsid w:val="00CA74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4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4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4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4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4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478"/>
    <w:rPr>
      <w:sz w:val="32"/>
    </w:rPr>
  </w:style>
  <w:style w:type="paragraph" w:customStyle="1" w:styleId="HeadingProcedure">
    <w:name w:val="Heading Procedure"/>
    <w:basedOn w:val="HeadingBase"/>
    <w:next w:val="Normal"/>
    <w:rsid w:val="00CA74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478"/>
    <w:pPr>
      <w:spacing w:before="60" w:after="60"/>
    </w:pPr>
  </w:style>
  <w:style w:type="paragraph" w:styleId="ListContinue">
    <w:name w:val="List Continue"/>
    <w:basedOn w:val="List"/>
    <w:rsid w:val="00CA7478"/>
    <w:pPr>
      <w:ind w:firstLine="0"/>
    </w:pPr>
  </w:style>
  <w:style w:type="paragraph" w:customStyle="1" w:styleId="ListNote">
    <w:name w:val="List Note"/>
    <w:basedOn w:val="List"/>
    <w:rsid w:val="00CA74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4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4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478"/>
    <w:rPr>
      <w:rFonts w:ascii="Courier New" w:hAnsi="Courier New"/>
    </w:rPr>
  </w:style>
  <w:style w:type="paragraph" w:customStyle="1" w:styleId="NoteBullet">
    <w:name w:val="Note Bullet"/>
    <w:basedOn w:val="Note"/>
    <w:rsid w:val="00CA74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4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4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4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4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4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4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478"/>
    <w:rPr>
      <w:b/>
      <w:smallCaps/>
    </w:rPr>
  </w:style>
  <w:style w:type="paragraph" w:customStyle="1" w:styleId="TableListNumber">
    <w:name w:val="Table List Number"/>
    <w:basedOn w:val="ListNumber"/>
    <w:rsid w:val="00CA74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4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478"/>
    <w:pPr>
      <w:numPr>
        <w:numId w:val="8"/>
      </w:numPr>
    </w:pPr>
  </w:style>
  <w:style w:type="paragraph" w:customStyle="1" w:styleId="ListAlpha2">
    <w:name w:val="List Alpha 2"/>
    <w:basedOn w:val="List2"/>
    <w:rsid w:val="00CA7478"/>
    <w:pPr>
      <w:numPr>
        <w:numId w:val="7"/>
      </w:numPr>
    </w:pPr>
  </w:style>
  <w:style w:type="paragraph" w:styleId="List2">
    <w:name w:val="List 2"/>
    <w:basedOn w:val="BodyText"/>
    <w:rsid w:val="00CA74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4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4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4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4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4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7478"/>
    <w:pPr>
      <w:numPr>
        <w:numId w:val="3"/>
      </w:numPr>
    </w:pPr>
  </w:style>
  <w:style w:type="paragraph" w:styleId="ListContinue2">
    <w:name w:val="List Continue 2"/>
    <w:basedOn w:val="List2"/>
    <w:rsid w:val="00CA7478"/>
    <w:pPr>
      <w:ind w:firstLine="0"/>
    </w:pPr>
  </w:style>
  <w:style w:type="paragraph" w:styleId="ListContinue3">
    <w:name w:val="List Continue 3"/>
    <w:basedOn w:val="List3"/>
    <w:rsid w:val="00CA7478"/>
    <w:pPr>
      <w:ind w:left="1021" w:firstLine="0"/>
    </w:pPr>
  </w:style>
  <w:style w:type="paragraph" w:styleId="ListContinue4">
    <w:name w:val="List Continue 4"/>
    <w:basedOn w:val="List4"/>
    <w:rsid w:val="00CA7478"/>
    <w:pPr>
      <w:ind w:firstLine="0"/>
    </w:pPr>
  </w:style>
  <w:style w:type="paragraph" w:styleId="ListContinue5">
    <w:name w:val="List Continue 5"/>
    <w:basedOn w:val="List5"/>
    <w:rsid w:val="00CA7478"/>
    <w:pPr>
      <w:ind w:firstLine="0"/>
    </w:pPr>
  </w:style>
  <w:style w:type="paragraph" w:styleId="ListNumber3">
    <w:name w:val="List Number 3"/>
    <w:basedOn w:val="List3"/>
    <w:rsid w:val="00CA7478"/>
    <w:pPr>
      <w:numPr>
        <w:numId w:val="4"/>
      </w:numPr>
    </w:pPr>
  </w:style>
  <w:style w:type="paragraph" w:styleId="ListNumber4">
    <w:name w:val="List Number 4"/>
    <w:basedOn w:val="List4"/>
    <w:rsid w:val="00CA7478"/>
    <w:pPr>
      <w:numPr>
        <w:numId w:val="5"/>
      </w:numPr>
    </w:pPr>
  </w:style>
  <w:style w:type="paragraph" w:styleId="ListNumber5">
    <w:name w:val="List Number 5"/>
    <w:basedOn w:val="List5"/>
    <w:rsid w:val="00CA7478"/>
    <w:pPr>
      <w:numPr>
        <w:numId w:val="6"/>
      </w:numPr>
    </w:pPr>
  </w:style>
  <w:style w:type="paragraph" w:styleId="BlockText">
    <w:name w:val="Block Text"/>
    <w:basedOn w:val="Normal"/>
    <w:rsid w:val="00CA74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4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478"/>
    <w:rPr>
      <w:sz w:val="16"/>
      <w:vertAlign w:val="superscript"/>
    </w:rPr>
  </w:style>
  <w:style w:type="character" w:customStyle="1" w:styleId="Symbols">
    <w:name w:val="Symbols"/>
    <w:basedOn w:val="DefaultParagraphFont"/>
    <w:rsid w:val="00CA7478"/>
    <w:rPr>
      <w:rFonts w:ascii="Symbol" w:hAnsi="Symbol"/>
    </w:rPr>
  </w:style>
  <w:style w:type="character" w:customStyle="1" w:styleId="MenuOptions">
    <w:name w:val="Menu Options"/>
    <w:basedOn w:val="DefaultParagraphFont"/>
    <w:rsid w:val="00CA74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478"/>
    <w:rPr>
      <w:b/>
    </w:rPr>
  </w:style>
  <w:style w:type="character" w:customStyle="1" w:styleId="Underlined">
    <w:name w:val="Underlined"/>
    <w:basedOn w:val="DefaultParagraphFont"/>
    <w:rsid w:val="00CA7478"/>
    <w:rPr>
      <w:u w:val="single"/>
    </w:rPr>
  </w:style>
  <w:style w:type="paragraph" w:customStyle="1" w:styleId="TableBodyTextRight">
    <w:name w:val="Table Body Text Right"/>
    <w:basedOn w:val="TableBodyText"/>
    <w:rsid w:val="00CA74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478"/>
    <w:rPr>
      <w:sz w:val="18"/>
    </w:rPr>
  </w:style>
  <w:style w:type="paragraph" w:customStyle="1" w:styleId="BodySmallRight">
    <w:name w:val="Body Small Right"/>
    <w:basedOn w:val="BodyTextRight"/>
    <w:rsid w:val="00CA7478"/>
    <w:rPr>
      <w:sz w:val="18"/>
      <w:szCs w:val="18"/>
    </w:rPr>
  </w:style>
  <w:style w:type="paragraph" w:customStyle="1" w:styleId="MarginEdition">
    <w:name w:val="Margin Edition"/>
    <w:basedOn w:val="MarginNote"/>
    <w:rsid w:val="00CA74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478"/>
    <w:rPr>
      <w:sz w:val="2"/>
      <w:szCs w:val="2"/>
    </w:rPr>
  </w:style>
  <w:style w:type="character" w:customStyle="1" w:styleId="Small">
    <w:name w:val="Small"/>
    <w:basedOn w:val="DefaultParagraphFont"/>
    <w:rsid w:val="00CA7478"/>
    <w:rPr>
      <w:sz w:val="16"/>
    </w:rPr>
  </w:style>
  <w:style w:type="paragraph" w:customStyle="1" w:styleId="WideTable">
    <w:name w:val="Wide Table"/>
    <w:basedOn w:val="Normal"/>
    <w:rsid w:val="00CA74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478"/>
  </w:style>
  <w:style w:type="paragraph" w:styleId="Quote">
    <w:name w:val="Quote"/>
    <w:basedOn w:val="Heading1"/>
    <w:link w:val="QuoteChar"/>
    <w:qFormat/>
    <w:rsid w:val="00CA74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4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478"/>
    <w:pPr>
      <w:pageBreakBefore/>
    </w:pPr>
  </w:style>
  <w:style w:type="paragraph" w:customStyle="1" w:styleId="Border">
    <w:name w:val="Border"/>
    <w:basedOn w:val="Normal"/>
    <w:qFormat/>
    <w:rsid w:val="00CA74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4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4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4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4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4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4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4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4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478"/>
    <w:rPr>
      <w:u w:val="single"/>
    </w:rPr>
  </w:style>
  <w:style w:type="character" w:customStyle="1" w:styleId="BoldandItalics">
    <w:name w:val="Bold and Italics"/>
    <w:qFormat/>
    <w:rsid w:val="00CA7478"/>
    <w:rPr>
      <w:b/>
      <w:i/>
      <w:u w:val="none"/>
    </w:rPr>
  </w:style>
  <w:style w:type="paragraph" w:styleId="BalloonText">
    <w:name w:val="Balloon Text"/>
    <w:basedOn w:val="Normal"/>
    <w:link w:val="BalloonTextChar"/>
    <w:rsid w:val="00CA7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4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4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4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4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4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478"/>
    <w:pPr>
      <w:spacing w:before="0" w:after="0"/>
    </w:pPr>
  </w:style>
  <w:style w:type="paragraph" w:customStyle="1" w:styleId="BodyTextBold">
    <w:name w:val="Body Text Bold"/>
    <w:basedOn w:val="BodyText"/>
    <w:qFormat/>
    <w:rsid w:val="00CA7478"/>
    <w:rPr>
      <w:b/>
    </w:rPr>
  </w:style>
  <w:style w:type="character" w:styleId="Hyperlink">
    <w:name w:val="Hyperlink"/>
    <w:basedOn w:val="DefaultParagraphFont"/>
    <w:uiPriority w:val="99"/>
    <w:unhideWhenUsed/>
    <w:rsid w:val="00C036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5706</Characters>
  <Application>Microsoft Office Word</Application>
  <DocSecurity>0</DocSecurity>
  <Lines>196</Lines>
  <Paragraphs>122</Paragraphs>
  <ScaleCrop>false</ScaleCrop>
  <Company>Author-it Software Corporation Ltd.</Company>
  <LinksUpToDate>false</LinksUpToDate>
  <CharactersWithSpaces>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TLIW2032 Identify the principles of tamping machine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2025-03-01T21:01:00Z</dcterms:created>
  <dcterms:modified xsi:type="dcterms:W3CDTF">2025-03-01T21:01:00Z</dcterms:modified>
</cp:coreProperties>
</file>