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362C09" w:rsidP="00362C09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TLIW2028 Identify the principles of ballast cleaning operations</w:t>
      </w:r>
      <w:r>
        <w:fldChar w:fldCharType="end"/>
      </w:r>
    </w:p>
    <w:p w:rsidR="00362C09" w:rsidP="00362C09">
      <w:pPr>
        <w:pStyle w:val="Version"/>
        <w:sectPr w:rsidSect="00257B34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257B34" w:rsidP="00257B34">
      <w:pPr>
        <w:pStyle w:val="SuperHeading"/>
      </w:pPr>
      <w:r w:rsidRPr="00257B34">
        <w:t>TLIW2028 Identify the principles of ballast cleaning operations</w:t>
      </w:r>
    </w:p>
    <w:p w:rsidR="00000000" w:rsidRPr="00257B34" w:rsidP="00257B34">
      <w:pPr>
        <w:pStyle w:val="Heading1"/>
      </w:pPr>
      <w:bookmarkStart w:id="1" w:name="O_1121117"/>
      <w:bookmarkEnd w:id="1"/>
      <w:r w:rsidRPr="00257B34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257B3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57B34" w:rsidP="00257B34">
            <w:pPr>
              <w:pStyle w:val="BodyText"/>
            </w:pPr>
            <w:r w:rsidRPr="00257B34">
              <w:rPr>
                <w:rStyle w:val="SpecialBold"/>
              </w:rPr>
              <w:t>Release 2</w:t>
            </w:r>
            <w:r w:rsidRPr="00257B34">
              <w:t>. This is the second release of this unit of competency in the TLI Transport and Logistics Training Package:</w:t>
            </w:r>
          </w:p>
          <w:p w:rsidR="00000000" w:rsidP="00257B34">
            <w:pPr>
              <w:pStyle w:val="ListBullet"/>
              <w:rPr>
                <w:lang w:val="en-NZ"/>
              </w:rPr>
            </w:pPr>
            <w:r w:rsidRPr="00257B34">
              <w:t>Minor statement changes in</w:t>
            </w:r>
            <w:r w:rsidRPr="00257B34">
              <w:t xml:space="preserve"> Assessment Conditions.</w:t>
            </w:r>
          </w:p>
        </w:tc>
      </w:tr>
      <w:tr w:rsidTr="00257B3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57B34" w:rsidP="00257B34">
            <w:pPr>
              <w:pStyle w:val="BodyText"/>
            </w:pPr>
            <w:r w:rsidRPr="00257B34">
              <w:rPr>
                <w:rStyle w:val="SpecialBold"/>
              </w:rPr>
              <w:t>Release 1</w:t>
            </w:r>
            <w:r w:rsidRPr="00257B34">
              <w:t>. This is the first release of this unit of competency in the TLI Transport and Logistics Training Package.</w:t>
            </w:r>
          </w:p>
        </w:tc>
      </w:tr>
    </w:tbl>
    <w:p w:rsidR="00000000" w:rsidRPr="00257B34" w:rsidP="00257B34">
      <w:pPr>
        <w:pStyle w:val="NoPaddingFontSize1"/>
      </w:pPr>
    </w:p>
    <w:p w:rsidR="00000000" w:rsidRPr="00257B34" w:rsidP="00257B34">
      <w:pPr>
        <w:pStyle w:val="AllowPageBreak"/>
      </w:pPr>
    </w:p>
    <w:p w:rsidR="00000000" w:rsidRPr="00257B34" w:rsidP="00257B34">
      <w:pPr>
        <w:pStyle w:val="Heading1"/>
      </w:pPr>
      <w:bookmarkStart w:id="2" w:name="O_1121116"/>
      <w:bookmarkEnd w:id="2"/>
      <w:r w:rsidRPr="00257B34">
        <w:t>Application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257B3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57B34" w:rsidP="00257B34">
            <w:pPr>
              <w:pStyle w:val="BodyText"/>
            </w:pPr>
            <w:r w:rsidRPr="00257B34">
              <w:t>This unit involves the skills and knowledge required to identify the principles o</w:t>
            </w:r>
            <w:r w:rsidRPr="00257B34">
              <w:t>f ballast cleaning operations.</w:t>
            </w:r>
          </w:p>
          <w:p w:rsidR="00000000" w:rsidRPr="00257B34" w:rsidP="00257B34">
            <w:pPr>
              <w:pStyle w:val="BodyText"/>
            </w:pPr>
            <w:r w:rsidRPr="00257B34">
              <w:t>It includes determining components and work stations of ballast cleaning machines, identifying ballast cleaning functions, and identifying hazards and risks associated with ballast cleaning operations.</w:t>
            </w:r>
          </w:p>
          <w:p w:rsidR="00000000" w:rsidRPr="00257B34" w:rsidP="00257B34">
            <w:pPr>
              <w:pStyle w:val="BodyText"/>
            </w:pPr>
            <w:r w:rsidRPr="00257B34">
              <w:t>The unit provides an in</w:t>
            </w:r>
            <w:r w:rsidRPr="00257B34">
              <w:t>troduction to ballast cleaning and is not to be used for their operation, which must be covered by individual certification for the particular machine.</w:t>
            </w:r>
          </w:p>
          <w:p w:rsidR="00000000" w:rsidRPr="00257B34" w:rsidP="00257B34">
            <w:pPr>
              <w:pStyle w:val="BodyText"/>
            </w:pPr>
            <w:r w:rsidRPr="00257B34">
              <w:t>Operators of ballast cleaning machines must have undertaken training and hold the relevant licence, perm</w:t>
            </w:r>
            <w:r w:rsidRPr="00257B34">
              <w:t>it or certificate and be recognised as competent for each type of machinery being used.</w:t>
            </w:r>
          </w:p>
        </w:tc>
      </w:tr>
    </w:tbl>
    <w:p w:rsidR="00000000" w:rsidRPr="00257B34" w:rsidP="00257B34">
      <w:pPr>
        <w:pStyle w:val="NoPaddingFontSize1"/>
      </w:pPr>
    </w:p>
    <w:p w:rsidR="00000000" w:rsidRPr="00257B34" w:rsidP="00257B34">
      <w:pPr>
        <w:pStyle w:val="AllowPageBreak"/>
      </w:pPr>
    </w:p>
    <w:p w:rsidR="00000000" w:rsidRPr="00257B34" w:rsidP="00257B34">
      <w:pPr>
        <w:pStyle w:val="Heading1"/>
      </w:pPr>
      <w:bookmarkStart w:id="3" w:name="O_1121115"/>
      <w:bookmarkEnd w:id="3"/>
      <w:r w:rsidRPr="00257B34">
        <w:t>Pre-requisite Unit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257B3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57B34" w:rsidP="00257B34">
            <w:pPr>
              <w:pStyle w:val="BodyText"/>
            </w:pPr>
            <w:r w:rsidRPr="00257B34">
              <w:t>Not applicable.</w:t>
            </w:r>
          </w:p>
        </w:tc>
      </w:tr>
    </w:tbl>
    <w:p w:rsidR="00000000" w:rsidRPr="00257B34" w:rsidP="00257B34">
      <w:pPr>
        <w:pStyle w:val="NoPaddingFontSize1"/>
      </w:pPr>
    </w:p>
    <w:p w:rsidR="00000000" w:rsidRPr="00257B34" w:rsidP="00257B34">
      <w:pPr>
        <w:pStyle w:val="AllowPageBreak"/>
      </w:pPr>
    </w:p>
    <w:p w:rsidR="00000000" w:rsidRPr="00257B34" w:rsidP="00257B34">
      <w:pPr>
        <w:pStyle w:val="Heading1"/>
      </w:pPr>
      <w:bookmarkStart w:id="4" w:name="O_1121114"/>
      <w:bookmarkEnd w:id="4"/>
      <w:r w:rsidRPr="00257B34">
        <w:t>Competency Field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257B3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57B34" w:rsidP="00257B34">
            <w:pPr>
              <w:pStyle w:val="BodyText"/>
            </w:pPr>
            <w:r w:rsidRPr="00257B34">
              <w:t>W – Equipment and Systems Operations</w:t>
            </w:r>
          </w:p>
        </w:tc>
      </w:tr>
    </w:tbl>
    <w:p w:rsidR="00000000" w:rsidRPr="00257B34" w:rsidP="00257B34">
      <w:pPr>
        <w:pStyle w:val="NoPaddingFontSize1"/>
      </w:pPr>
    </w:p>
    <w:p w:rsidR="00000000" w:rsidRPr="00257B34" w:rsidP="00257B34">
      <w:pPr>
        <w:pStyle w:val="AllowPageBreak"/>
      </w:pPr>
    </w:p>
    <w:p w:rsidR="00000000" w:rsidRPr="00257B34" w:rsidP="00257B34">
      <w:pPr>
        <w:pStyle w:val="Heading1"/>
      </w:pPr>
      <w:bookmarkStart w:id="5" w:name="O_1121113"/>
      <w:bookmarkEnd w:id="5"/>
      <w:r w:rsidRPr="00257B34">
        <w:t>Unit Sector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257B3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57B34" w:rsidP="00257B34">
            <w:pPr>
              <w:pStyle w:val="BodyText"/>
            </w:pPr>
            <w:r w:rsidRPr="00257B34">
              <w:t>Rail sector.</w:t>
            </w:r>
          </w:p>
        </w:tc>
      </w:tr>
    </w:tbl>
    <w:p w:rsidR="00000000" w:rsidRPr="00257B34" w:rsidP="00257B34">
      <w:pPr>
        <w:pStyle w:val="NoPaddingFontSize1"/>
      </w:pPr>
    </w:p>
    <w:p w:rsidR="00000000" w:rsidRPr="00257B34" w:rsidP="00257B34">
      <w:pPr>
        <w:pStyle w:val="AllowPageBreak"/>
      </w:pPr>
    </w:p>
    <w:p w:rsidR="00000000" w:rsidRPr="00257B34" w:rsidP="00257B34">
      <w:pPr>
        <w:pStyle w:val="Heading1"/>
      </w:pPr>
      <w:bookmarkStart w:id="6" w:name="O_1121112"/>
      <w:bookmarkEnd w:id="6"/>
      <w:r w:rsidRPr="00257B34">
        <w:t>Elements and Performance Criteria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464"/>
        <w:gridCol w:w="2744"/>
        <w:gridCol w:w="697"/>
        <w:gridCol w:w="5592"/>
      </w:tblGrid>
      <w:tr w:rsidTr="00257B3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57B34" w:rsidP="00257B34">
            <w:pPr>
              <w:pStyle w:val="BodyText"/>
            </w:pPr>
            <w:r w:rsidRPr="00257B34">
              <w:rPr>
                <w:rStyle w:val="SpecialBold"/>
              </w:rPr>
              <w:t>ELEMENTS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57B34">
            <w:pPr>
              <w:pStyle w:val="BodyText"/>
              <w:rPr>
                <w:lang w:val="en-NZ"/>
              </w:rPr>
            </w:pPr>
            <w:r w:rsidRPr="00257B34">
              <w:rPr>
                <w:rStyle w:val="SpecialBold"/>
              </w:rPr>
              <w:t>PERFORMANCE CRITERIA</w:t>
            </w:r>
          </w:p>
        </w:tc>
      </w:tr>
      <w:tr w:rsidTr="00257B3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57B34">
            <w:pPr>
              <w:pStyle w:val="BodyText"/>
              <w:rPr>
                <w:lang w:val="en-NZ"/>
              </w:rPr>
            </w:pPr>
            <w:r w:rsidRPr="00257B34">
              <w:t xml:space="preserve">Elements describe the essential </w:t>
            </w:r>
            <w:r w:rsidRPr="00257B34">
              <w:t>outcomes.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57B34">
            <w:pPr>
              <w:pStyle w:val="BodyText"/>
              <w:rPr>
                <w:lang w:val="en-NZ"/>
              </w:rPr>
            </w:pPr>
            <w:r w:rsidRPr="00257B34">
              <w:t xml:space="preserve">Performance criteria describe the performance needed to </w:t>
            </w:r>
            <w:r w:rsidRPr="00257B34">
              <w:t>demonstrate achievement of the element.</w:t>
            </w:r>
          </w:p>
        </w:tc>
      </w:tr>
      <w:tr w:rsidTr="00257B3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57B34" w:rsidP="00257B34">
            <w:pPr>
              <w:pStyle w:val="BodyText"/>
            </w:pPr>
            <w:r w:rsidRPr="00257B34">
              <w:rPr>
                <w:rStyle w:val="SpecialBold"/>
              </w:rPr>
              <w:t xml:space="preserve">1 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57B34" w:rsidP="00257B34">
            <w:pPr>
              <w:pStyle w:val="BodyText"/>
            </w:pPr>
            <w:r w:rsidRPr="00257B34">
              <w:rPr>
                <w:rStyle w:val="SpecialBold"/>
              </w:rPr>
              <w:t>Determine components and work stations of ballast cleaning machines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57B34">
            <w:pPr>
              <w:pStyle w:val="BodyText"/>
              <w:rPr>
                <w:lang w:val="en-NZ"/>
              </w:rPr>
            </w:pPr>
            <w:r w:rsidRPr="00257B34">
              <w:rPr>
                <w:rStyle w:val="SpecialBold"/>
              </w:rPr>
              <w:t>1.1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57B34">
            <w:pPr>
              <w:pStyle w:val="BodyText"/>
              <w:rPr>
                <w:lang w:val="en-NZ"/>
              </w:rPr>
            </w:pPr>
            <w:r w:rsidRPr="00257B34">
              <w:t>Ballast cleaning machine components and individual work stations are identified</w:t>
            </w:r>
          </w:p>
        </w:tc>
      </w:tr>
      <w:tr w:rsidTr="00257B3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57B34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57B34">
            <w:pPr>
              <w:pStyle w:val="BodyText"/>
              <w:rPr>
                <w:lang w:val="en-NZ"/>
              </w:rPr>
            </w:pPr>
            <w:r w:rsidRPr="00257B34">
              <w:rPr>
                <w:rStyle w:val="SpecialBold"/>
              </w:rPr>
              <w:t>1.2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57B34">
            <w:pPr>
              <w:pStyle w:val="BodyText"/>
              <w:rPr>
                <w:lang w:val="en-NZ"/>
              </w:rPr>
            </w:pPr>
            <w:r w:rsidRPr="00257B34">
              <w:t>Purpose of identified components and individual work stations is explained</w:t>
            </w:r>
          </w:p>
        </w:tc>
      </w:tr>
      <w:tr w:rsidTr="00257B3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57B34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57B34">
            <w:pPr>
              <w:pStyle w:val="BodyText"/>
              <w:rPr>
                <w:lang w:val="en-NZ"/>
              </w:rPr>
            </w:pPr>
            <w:r w:rsidRPr="00257B34">
              <w:rPr>
                <w:rStyle w:val="SpecialBold"/>
              </w:rPr>
              <w:t>1.3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57B34">
            <w:pPr>
              <w:pStyle w:val="BodyText"/>
              <w:rPr>
                <w:lang w:val="en-NZ"/>
              </w:rPr>
            </w:pPr>
            <w:r w:rsidRPr="00257B34">
              <w:t>Associated hazards of each component and appropriate control methods are identified</w:t>
            </w:r>
          </w:p>
        </w:tc>
      </w:tr>
      <w:tr w:rsidTr="00257B3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57B34" w:rsidP="00257B34">
            <w:pPr>
              <w:pStyle w:val="BodyText"/>
            </w:pPr>
            <w:r w:rsidRPr="00257B34">
              <w:rPr>
                <w:rStyle w:val="SpecialBold"/>
              </w:rPr>
              <w:t>2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57B34" w:rsidP="00257B34">
            <w:pPr>
              <w:pStyle w:val="BodyText"/>
            </w:pPr>
            <w:r w:rsidRPr="00257B34">
              <w:rPr>
                <w:rStyle w:val="SpecialBold"/>
              </w:rPr>
              <w:t>Identify ballast cleaning functions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57B34">
            <w:pPr>
              <w:pStyle w:val="BodyText"/>
              <w:rPr>
                <w:lang w:val="en-NZ"/>
              </w:rPr>
            </w:pPr>
            <w:r w:rsidRPr="00257B34">
              <w:rPr>
                <w:rStyle w:val="SpecialBold"/>
              </w:rPr>
              <w:t>2.1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57B34">
            <w:pPr>
              <w:pStyle w:val="BodyText"/>
              <w:rPr>
                <w:lang w:val="en-NZ"/>
              </w:rPr>
            </w:pPr>
            <w:r w:rsidRPr="00257B34">
              <w:t>Purposes of ballast cleaning are identified</w:t>
            </w:r>
          </w:p>
        </w:tc>
      </w:tr>
      <w:tr w:rsidTr="00257B3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57B34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57B34">
            <w:pPr>
              <w:pStyle w:val="BodyText"/>
              <w:rPr>
                <w:lang w:val="en-NZ"/>
              </w:rPr>
            </w:pPr>
            <w:r w:rsidRPr="00257B34">
              <w:rPr>
                <w:rStyle w:val="SpecialBold"/>
              </w:rPr>
              <w:t>2.2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57B34">
            <w:pPr>
              <w:pStyle w:val="BodyText"/>
              <w:rPr>
                <w:lang w:val="en-NZ"/>
              </w:rPr>
            </w:pPr>
            <w:r w:rsidRPr="00257B34">
              <w:t>Method is identified by which the machine completes ballast cleaning operation</w:t>
            </w:r>
            <w:r w:rsidRPr="00257B34">
              <w:t>s in accordance with network owner’s standards</w:t>
            </w:r>
          </w:p>
        </w:tc>
      </w:tr>
      <w:tr w:rsidTr="00257B3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57B34" w:rsidP="00257B34">
            <w:pPr>
              <w:pStyle w:val="BodyText"/>
            </w:pPr>
            <w:r w:rsidRPr="00257B34">
              <w:rPr>
                <w:rStyle w:val="SpecialBold"/>
              </w:rPr>
              <w:t>3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57B34" w:rsidP="00257B34">
            <w:pPr>
              <w:pStyle w:val="BodyText"/>
            </w:pPr>
            <w:r w:rsidRPr="00257B34">
              <w:rPr>
                <w:rStyle w:val="SpecialBold"/>
              </w:rPr>
              <w:t>Identify hazards and risks associated with ballast cleaning operations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57B34">
            <w:pPr>
              <w:pStyle w:val="BodyText"/>
              <w:rPr>
                <w:lang w:val="en-NZ"/>
              </w:rPr>
            </w:pPr>
            <w:r w:rsidRPr="00257B34">
              <w:rPr>
                <w:rStyle w:val="SpecialBold"/>
              </w:rPr>
              <w:t>3.1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57B34">
            <w:pPr>
              <w:pStyle w:val="BodyText"/>
              <w:rPr>
                <w:lang w:val="en-NZ"/>
              </w:rPr>
            </w:pPr>
            <w:r w:rsidRPr="00257B34">
              <w:t>Environmental hazards are identified</w:t>
            </w:r>
          </w:p>
        </w:tc>
      </w:tr>
      <w:tr w:rsidTr="00257B3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57B34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57B34">
            <w:pPr>
              <w:pStyle w:val="BodyText"/>
              <w:rPr>
                <w:lang w:val="en-NZ"/>
              </w:rPr>
            </w:pPr>
            <w:r w:rsidRPr="00257B34">
              <w:rPr>
                <w:rStyle w:val="SpecialBold"/>
              </w:rPr>
              <w:t>3.2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57B34" w:rsidP="00257B34">
            <w:pPr>
              <w:pStyle w:val="BodyText"/>
            </w:pPr>
            <w:r w:rsidRPr="00257B34">
              <w:t>Potential risks to the rail infrastructure are identified</w:t>
            </w:r>
          </w:p>
        </w:tc>
      </w:tr>
    </w:tbl>
    <w:p w:rsidR="00000000" w:rsidRPr="00257B34" w:rsidP="00257B34">
      <w:pPr>
        <w:pStyle w:val="NoPaddingFontSize1"/>
      </w:pPr>
    </w:p>
    <w:p w:rsidR="00000000" w:rsidRPr="00257B34" w:rsidP="00257B34">
      <w:pPr>
        <w:pStyle w:val="AllowPageBreak"/>
      </w:pPr>
    </w:p>
    <w:p w:rsidR="00000000" w:rsidRPr="00257B34" w:rsidP="00257B34">
      <w:pPr>
        <w:pStyle w:val="Heading1"/>
      </w:pPr>
      <w:bookmarkStart w:id="7" w:name="O_1121111"/>
      <w:bookmarkEnd w:id="7"/>
      <w:r w:rsidRPr="00257B34">
        <w:t>Foundation Skills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257B3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57B34" w:rsidP="00257B34">
            <w:pPr>
              <w:pStyle w:val="BodyText"/>
            </w:pPr>
            <w:r w:rsidRPr="00257B34">
              <w:t>Foundation skills essential to performance are explicit in the performance criteria of this unit of competency.</w:t>
            </w:r>
          </w:p>
        </w:tc>
      </w:tr>
    </w:tbl>
    <w:p w:rsidR="00000000" w:rsidRPr="00257B34" w:rsidP="00257B34">
      <w:pPr>
        <w:pStyle w:val="NoPaddingFontSize1"/>
      </w:pPr>
    </w:p>
    <w:p w:rsidR="00000000" w:rsidRPr="00257B34" w:rsidP="00257B34">
      <w:pPr>
        <w:pStyle w:val="AllowPageBreak"/>
      </w:pPr>
    </w:p>
    <w:p w:rsidR="00000000" w:rsidRPr="00257B34" w:rsidP="00257B34">
      <w:pPr>
        <w:pStyle w:val="Heading1"/>
      </w:pPr>
      <w:bookmarkStart w:id="8" w:name="O_1121110"/>
      <w:bookmarkEnd w:id="8"/>
      <w:r w:rsidRPr="00257B34">
        <w:t>Range of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257B3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57B34" w:rsidP="00257B34">
            <w:pPr>
              <w:pStyle w:val="BodyText"/>
            </w:pPr>
            <w:r w:rsidRPr="00257B34">
              <w:t>Range is restricted to essential operating conditions and any other variables essenti</w:t>
            </w:r>
            <w:r w:rsidRPr="00257B34">
              <w:t>al to the work environment.</w:t>
            </w:r>
          </w:p>
        </w:tc>
      </w:tr>
    </w:tbl>
    <w:p w:rsidR="00000000" w:rsidRPr="00257B34" w:rsidP="00257B34">
      <w:pPr>
        <w:pStyle w:val="NoPaddingFontSize1"/>
      </w:pPr>
    </w:p>
    <w:p w:rsidR="00000000" w:rsidRPr="00257B34" w:rsidP="00257B34">
      <w:pPr>
        <w:pStyle w:val="AllowPageBreak"/>
      </w:pPr>
    </w:p>
    <w:p w:rsidR="00000000" w:rsidRPr="00257B34" w:rsidP="00257B34">
      <w:pPr>
        <w:pStyle w:val="Heading1"/>
      </w:pPr>
      <w:bookmarkStart w:id="9" w:name="O_1121109"/>
      <w:bookmarkEnd w:id="9"/>
      <w:r w:rsidRPr="00257B34">
        <w:t>Unit Mapping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257B3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57B34" w:rsidP="00257B34">
            <w:pPr>
              <w:pStyle w:val="BodyText"/>
            </w:pPr>
            <w:r w:rsidRPr="00257B34">
              <w:t>This unit replaces and is equivalent to TLIW2028A Identify the principles of ballast cleaning operations.</w:t>
            </w:r>
          </w:p>
        </w:tc>
      </w:tr>
    </w:tbl>
    <w:p w:rsidR="00000000" w:rsidRPr="00257B34" w:rsidP="00257B34">
      <w:pPr>
        <w:pStyle w:val="NoPaddingFontSize1"/>
      </w:pPr>
    </w:p>
    <w:p w:rsidR="00000000" w:rsidRPr="00257B34" w:rsidP="00257B34">
      <w:pPr>
        <w:pStyle w:val="AllowPageBreak"/>
      </w:pPr>
    </w:p>
    <w:p w:rsidR="00000000" w:rsidRPr="00257B34" w:rsidP="00257B34">
      <w:pPr>
        <w:pStyle w:val="Heading1"/>
      </w:pPr>
      <w:bookmarkStart w:id="10" w:name="O_1121118"/>
      <w:bookmarkEnd w:id="10"/>
      <w:r w:rsidRPr="00257B34">
        <w:t>Links</w:t>
      </w:r>
    </w:p>
    <w:p w:rsidR="00000000" w:rsidRPr="00257B34" w:rsidP="00362C09">
      <w:pPr>
        <w:pStyle w:val="BodyText"/>
      </w:pPr>
      <w:r w:rsidRPr="00257B34">
        <w:t>Comp</w:t>
      </w:r>
      <w:r w:rsidRPr="00257B34">
        <w:t xml:space="preserve">anion Volume Implementation Guides are found in VETNet - </w:t>
      </w:r>
      <w:r>
        <w:fldChar w:fldCharType="begin"/>
      </w:r>
      <w:r>
        <w:instrText xml:space="preserve"> HYPERLINK "https://vetnet.gov.au/Pages/TrainingDocs.aspx?q=df441c6e-213d-43e3-874c-0b3f7036d851" </w:instrText>
      </w:r>
      <w:r>
        <w:fldChar w:fldCharType="separate"/>
      </w:r>
      <w:r w:rsidRPr="003F442E">
        <w:rPr>
          <w:rStyle w:val="Hyperlink"/>
        </w:rPr>
        <w:t>https://vetnet.gov.au/Pages/TrainingDocs.aspx?q=df441c6e-213d-43e3-874c-0b3f7036d851</w:t>
      </w:r>
      <w:r>
        <w:fldChar w:fldCharType="end"/>
      </w:r>
    </w:p>
    <w:p w:rsidR="00000000" w:rsidRPr="00257B34" w:rsidP="00362C09">
      <w:pPr>
        <w:pStyle w:val="BodyText"/>
        <w:sectPr w:rsidSect="00257B34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257B34" w:rsidP="00257B34">
      <w:pPr>
        <w:pStyle w:val="SuperHeading"/>
      </w:pPr>
      <w:r w:rsidRPr="00257B34">
        <w:t>Assessment Requirements for TLIW2028 Identify the principles of bal</w:t>
      </w:r>
      <w:r w:rsidRPr="00257B34">
        <w:t>last cleaning operations</w:t>
      </w:r>
    </w:p>
    <w:p w:rsidR="00000000" w:rsidRPr="00257B34" w:rsidP="00257B34">
      <w:pPr>
        <w:pStyle w:val="Heading1"/>
      </w:pPr>
      <w:bookmarkStart w:id="11" w:name="O_1121107"/>
      <w:bookmarkEnd w:id="11"/>
      <w:r w:rsidRPr="00257B34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257B3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57B34" w:rsidP="00257B34">
            <w:pPr>
              <w:pStyle w:val="BodyText"/>
            </w:pPr>
            <w:r w:rsidRPr="00257B34">
              <w:rPr>
                <w:rStyle w:val="SpecialBold"/>
              </w:rPr>
              <w:t>Release 2</w:t>
            </w:r>
            <w:r w:rsidRPr="00257B34">
              <w:t>. This is the second release of this unit of competency in the TLI Transport and Logistics Training Package:</w:t>
            </w:r>
          </w:p>
          <w:p w:rsidR="00000000" w:rsidP="00257B34">
            <w:pPr>
              <w:pStyle w:val="ListBullet"/>
              <w:rPr>
                <w:lang w:val="en-NZ"/>
              </w:rPr>
            </w:pPr>
            <w:r w:rsidRPr="00257B34">
              <w:t>Minor statement changes in Assessment Conditions.</w:t>
            </w:r>
          </w:p>
        </w:tc>
      </w:tr>
      <w:tr w:rsidTr="00257B3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57B34" w:rsidP="00257B34">
            <w:pPr>
              <w:pStyle w:val="BodyText"/>
            </w:pPr>
            <w:r w:rsidRPr="00257B34">
              <w:rPr>
                <w:rStyle w:val="SpecialBold"/>
              </w:rPr>
              <w:t>Release 1</w:t>
            </w:r>
            <w:r w:rsidRPr="00257B34">
              <w:t>. This is the first release of this unit of competency in the TLI Transport and Logistics Training Package.</w:t>
            </w:r>
          </w:p>
        </w:tc>
      </w:tr>
    </w:tbl>
    <w:p w:rsidR="00000000" w:rsidRPr="00257B34" w:rsidP="00257B34">
      <w:pPr>
        <w:pStyle w:val="NoPaddingFontSize1"/>
      </w:pPr>
    </w:p>
    <w:p w:rsidR="00000000" w:rsidRPr="00257B34" w:rsidP="00257B34">
      <w:pPr>
        <w:pStyle w:val="AllowPageBreak"/>
      </w:pPr>
    </w:p>
    <w:p w:rsidR="00000000" w:rsidRPr="00257B34" w:rsidP="00257B34">
      <w:pPr>
        <w:pStyle w:val="Heading1"/>
      </w:pPr>
      <w:bookmarkStart w:id="12" w:name="O_1121106"/>
      <w:bookmarkEnd w:id="12"/>
      <w:r w:rsidRPr="00257B34">
        <w:t>Performance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257B3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57B34" w:rsidP="00257B34">
            <w:pPr>
              <w:pStyle w:val="BodyText"/>
            </w:pPr>
            <w:r w:rsidRPr="00257B34">
              <w:t>Evidence required to demonstrate competence in this unit must be relevant to and satisfy all of the requir</w:t>
            </w:r>
            <w:r w:rsidRPr="00257B34">
              <w:t>ements of the elements and performance criteria on at least one occasion and include:</w:t>
            </w:r>
          </w:p>
          <w:p w:rsidR="00000000" w:rsidRPr="00257B34" w:rsidP="00257B34">
            <w:pPr>
              <w:pStyle w:val="ListBullet"/>
            </w:pPr>
            <w:r w:rsidRPr="00257B34">
              <w:t>anticipating appropriate numeric functions for using a ballast cleaner</w:t>
            </w:r>
          </w:p>
          <w:p w:rsidR="00000000" w:rsidRPr="00257B34" w:rsidP="00257B34">
            <w:pPr>
              <w:pStyle w:val="ListBullet"/>
            </w:pPr>
            <w:r w:rsidRPr="00257B34">
              <w:t>anticipating problems, faults and malfunctions that may occur in accordance with organisational pr</w:t>
            </w:r>
            <w:r w:rsidRPr="00257B34">
              <w:t>ocedures</w:t>
            </w:r>
          </w:p>
          <w:p w:rsidR="00000000" w:rsidRPr="00257B34" w:rsidP="00257B34">
            <w:pPr>
              <w:pStyle w:val="ListBullet"/>
            </w:pPr>
            <w:r w:rsidRPr="00257B34">
              <w:t>applying relevant workplace procedures</w:t>
            </w:r>
          </w:p>
          <w:p w:rsidR="00000000" w:rsidRPr="00257B34" w:rsidP="00257B34">
            <w:pPr>
              <w:pStyle w:val="ListBullet"/>
            </w:pPr>
            <w:r w:rsidRPr="00257B34">
              <w:t>identifying job hazards and required action to minimise, control or eliminate identified hazards</w:t>
            </w:r>
          </w:p>
          <w:p w:rsidR="00000000" w:rsidRPr="00257B34" w:rsidP="00257B34">
            <w:pPr>
              <w:pStyle w:val="ListBullet"/>
            </w:pPr>
            <w:r w:rsidRPr="00257B34">
              <w:t>working systematically with required attention to detail without injury to self or others, or damage to equipme</w:t>
            </w:r>
            <w:r w:rsidRPr="00257B34">
              <w:t>nt in accordance with organisational procedures.</w:t>
            </w:r>
          </w:p>
        </w:tc>
      </w:tr>
    </w:tbl>
    <w:p w:rsidR="00000000" w:rsidRPr="00257B34" w:rsidP="00257B34">
      <w:pPr>
        <w:pStyle w:val="NoPaddingFontSize1"/>
      </w:pPr>
    </w:p>
    <w:p w:rsidR="00000000" w:rsidRPr="00257B34" w:rsidP="00257B34">
      <w:pPr>
        <w:pStyle w:val="AllowPageBreak"/>
      </w:pPr>
    </w:p>
    <w:p w:rsidR="00000000" w:rsidRPr="00257B34" w:rsidP="00257B34">
      <w:pPr>
        <w:pStyle w:val="Heading1"/>
      </w:pPr>
      <w:bookmarkStart w:id="13" w:name="O_1121105"/>
      <w:bookmarkEnd w:id="13"/>
      <w:r w:rsidRPr="00257B34">
        <w:t>Knowledge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257B3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57B34" w:rsidP="00257B34">
            <w:pPr>
              <w:pStyle w:val="BodyText"/>
            </w:pPr>
            <w:r w:rsidRPr="00257B34">
              <w:t xml:space="preserve">Evidence required to demonstrate competence in this unit must be relevant to and satisfy all of the requirements of the elements and performance criteria and </w:t>
            </w:r>
            <w:r w:rsidRPr="00257B34">
              <w:t>include knowledge of:</w:t>
            </w:r>
          </w:p>
          <w:p w:rsidR="00000000" w:rsidRPr="00257B34" w:rsidP="00257B34">
            <w:pPr>
              <w:pStyle w:val="ListBullet"/>
            </w:pPr>
            <w:r w:rsidRPr="00257B34">
              <w:t>ballast profile rail network standards</w:t>
            </w:r>
          </w:p>
          <w:p w:rsidR="00000000" w:rsidRPr="00257B34" w:rsidP="00257B34">
            <w:pPr>
              <w:pStyle w:val="ListBullet"/>
            </w:pPr>
            <w:r w:rsidRPr="00257B34">
              <w:t>functions of ballast</w:t>
            </w:r>
          </w:p>
          <w:p w:rsidR="00000000" w:rsidRPr="00257B34" w:rsidP="00257B34">
            <w:pPr>
              <w:pStyle w:val="ListBullet"/>
            </w:pPr>
            <w:r w:rsidRPr="00257B34">
              <w:t>hazards that may exist when cleaning ballast and ways of controlling the risks involved</w:t>
            </w:r>
          </w:p>
          <w:p w:rsidR="00000000" w:rsidRPr="00257B34" w:rsidP="00257B34">
            <w:pPr>
              <w:pStyle w:val="ListBullet"/>
            </w:pPr>
            <w:r w:rsidRPr="00257B34">
              <w:t>problems that may occur when cleaning ballast and action that can be taken to resolve</w:t>
            </w:r>
            <w:r w:rsidRPr="00257B34">
              <w:t xml:space="preserve"> and report them</w:t>
            </w:r>
          </w:p>
          <w:p w:rsidR="00000000" w:rsidRPr="00257B34" w:rsidP="00257B34">
            <w:pPr>
              <w:pStyle w:val="ListBullet"/>
            </w:pPr>
            <w:r w:rsidRPr="00257B34">
              <w:t>relevant rail safety, work health and safety (WHS)/occupational health and safety (OHS) and environmental procedures and regulations</w:t>
            </w:r>
          </w:p>
          <w:p w:rsidR="00000000" w:rsidRPr="00257B34" w:rsidP="00257B34">
            <w:pPr>
              <w:pStyle w:val="ListBullet"/>
            </w:pPr>
            <w:r w:rsidRPr="00257B34">
              <w:t>workplace procedures for using a ballast cleaning machine.</w:t>
            </w:r>
          </w:p>
        </w:tc>
      </w:tr>
    </w:tbl>
    <w:p w:rsidR="00000000" w:rsidRPr="00257B34" w:rsidP="00257B34">
      <w:pPr>
        <w:pStyle w:val="NoPaddingFontSize1"/>
      </w:pPr>
    </w:p>
    <w:p w:rsidR="00000000" w:rsidRPr="00257B34" w:rsidP="00257B34">
      <w:pPr>
        <w:pStyle w:val="AllowPageBreak"/>
      </w:pPr>
    </w:p>
    <w:p w:rsidR="00000000" w:rsidRPr="00257B34" w:rsidP="00257B34">
      <w:pPr>
        <w:pStyle w:val="Heading1"/>
      </w:pPr>
      <w:bookmarkStart w:id="14" w:name="O_1121104"/>
      <w:bookmarkEnd w:id="14"/>
      <w:r w:rsidRPr="00257B34">
        <w:t>Assessment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257B3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57B34" w:rsidP="00257B34">
            <w:pPr>
              <w:pStyle w:val="BodyText"/>
            </w:pPr>
            <w:r w:rsidRPr="00257B34">
              <w:t xml:space="preserve">Assessors must hold credentials specified within the Standards for Registered Training Organisations current at the time of assessment. </w:t>
            </w:r>
          </w:p>
          <w:p w:rsidR="00000000" w:rsidRPr="00257B34" w:rsidP="00257B34">
            <w:pPr>
              <w:pStyle w:val="BodyText"/>
            </w:pPr>
            <w:r w:rsidRPr="00257B34">
              <w:t>Assessment must satisfy the Principles of Assessment and Rules of Evidence and all regulatory requirements included wit</w:t>
            </w:r>
            <w:r w:rsidRPr="00257B34">
              <w:t>hin the Standards for Registered Training Organisations current at the time of assessment.</w:t>
            </w:r>
          </w:p>
          <w:p w:rsidR="00000000" w:rsidRPr="00257B34" w:rsidP="00257B34">
            <w:pPr>
              <w:pStyle w:val="BodyText"/>
            </w:pPr>
            <w:r w:rsidRPr="00257B34">
              <w:t>Assessment must occur in workplace operational situations or, where this is not available, in simulated workplace operational situations that replicate rail corridor</w:t>
            </w:r>
            <w:r w:rsidRPr="00257B34">
              <w:t xml:space="preserve"> workplace conditions.</w:t>
            </w:r>
          </w:p>
          <w:p w:rsidR="00000000" w:rsidRPr="00257B34" w:rsidP="00257B34">
            <w:pPr>
              <w:pStyle w:val="BodyText"/>
            </w:pPr>
            <w:r w:rsidRPr="00257B34">
              <w:t>Assessment processes and techniques must be appropriate to the language, literacy and numeracy requirements of the work being performed and the needs of the candidate.</w:t>
            </w:r>
          </w:p>
          <w:p w:rsidR="00000000" w:rsidRPr="00257B34" w:rsidP="00257B34">
            <w:pPr>
              <w:pStyle w:val="BodyText"/>
            </w:pPr>
            <w:r w:rsidRPr="00257B34">
              <w:t>Resources for assessment must include access to:</w:t>
            </w:r>
          </w:p>
          <w:p w:rsidR="00000000" w:rsidRPr="00257B34" w:rsidP="00257B34">
            <w:pPr>
              <w:pStyle w:val="ListBullet"/>
            </w:pPr>
            <w:r w:rsidRPr="00257B34">
              <w:t>a range of rele</w:t>
            </w:r>
            <w:r w:rsidRPr="00257B34">
              <w:t>vant exercises, case studies and/or simulations</w:t>
            </w:r>
          </w:p>
          <w:p w:rsidR="00000000" w:rsidRPr="00257B34" w:rsidP="00257B34">
            <w:pPr>
              <w:pStyle w:val="ListBullet"/>
            </w:pPr>
            <w:r w:rsidRPr="00257B34">
              <w:t>relevant and appropriate materials, tools, equipment and personal protective equipment (PPE) currently used in industry</w:t>
            </w:r>
          </w:p>
          <w:p w:rsidR="00000000" w:rsidRPr="00257B34" w:rsidP="00257B34">
            <w:pPr>
              <w:pStyle w:val="ListBullet"/>
            </w:pPr>
            <w:r w:rsidRPr="00257B34">
              <w:t>applicable documentation including workplace procedures, regulations, rail network stand</w:t>
            </w:r>
            <w:r w:rsidRPr="00257B34">
              <w:t>ards, codes of practice and operation manuals.</w:t>
            </w:r>
          </w:p>
        </w:tc>
      </w:tr>
    </w:tbl>
    <w:p w:rsidR="00000000" w:rsidRPr="00257B34" w:rsidP="00257B34">
      <w:pPr>
        <w:pStyle w:val="NoPaddingFontSize1"/>
      </w:pPr>
    </w:p>
    <w:p w:rsidR="00000000" w:rsidRPr="00257B34" w:rsidP="00257B34">
      <w:pPr>
        <w:pStyle w:val="AllowPageBreak"/>
      </w:pPr>
    </w:p>
    <w:p w:rsidR="00000000" w:rsidRPr="00257B34" w:rsidP="00257B34">
      <w:pPr>
        <w:pStyle w:val="Heading1"/>
      </w:pPr>
      <w:bookmarkStart w:id="15" w:name="O_1121119"/>
      <w:bookmarkEnd w:id="15"/>
      <w:r w:rsidRPr="00257B34">
        <w:t>Links</w:t>
      </w:r>
    </w:p>
    <w:p w:rsidR="00000000" w:rsidRPr="00257B34" w:rsidP="00362C09">
      <w:pPr>
        <w:pStyle w:val="BodyText"/>
      </w:pPr>
      <w:r w:rsidRPr="00257B34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"https://vetnet.gov.au/Pages/TrainingDocs.aspx?q=df441c6e-213d-43e3-874c-0b3f7036d851" </w:instrText>
      </w:r>
      <w:r>
        <w:fldChar w:fldCharType="separate"/>
      </w:r>
      <w:r w:rsidRPr="003F442E">
        <w:rPr>
          <w:rStyle w:val="Hyperlink"/>
        </w:rPr>
        <w:t>https://vetnet.gov.au/Pages/TrainingDocs.aspx?q=df441c6e-213d-43e3-874c-0b3f7036d851</w:t>
      </w:r>
      <w:r>
        <w:fldChar w:fldCharType="end"/>
      </w:r>
    </w:p>
    <w:p w:rsidR="00000000" w:rsidRPr="00257B34" w:rsidP="00257B34"/>
    <w:sectPr w:rsidSect="00257B34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57B34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57B34" w:rsidRPr="00362C09" w:rsidP="00362C09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57B34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62C09" w:rsidP="00257B34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362C09" w:rsidP="00257B34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Industry Skills Australia</w:t>
    </w:r>
    <w:r>
      <w:fldChar w:fldCharType="end"/>
    </w:r>
  </w:p>
  <w:p w:rsidR="00362C09" w:rsidP="00257B34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57B34" w:rsidP="00257B34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362C09">
      <w:t>Approved</w:t>
    </w:r>
    <w:r w:rsidR="00362C09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362C09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362C09">
      <w:rPr>
        <w:noProof/>
      </w:rPr>
      <w:t>4</w:t>
    </w:r>
    <w:r>
      <w:rPr>
        <w:noProof/>
      </w:rPr>
      <w:fldChar w:fldCharType="end"/>
    </w:r>
  </w:p>
  <w:p w:rsidR="00257B34" w:rsidP="00257B34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362C09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362C09">
      <w:t>Industry Skills Australia</w:t>
    </w:r>
    <w:r w:rsidR="00362C09">
      <w:fldChar w:fldCharType="end"/>
    </w:r>
  </w:p>
  <w:p w:rsidR="00257B34" w:rsidP="00257B34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57B34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62C09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257B34" w:rsidRPr="00362C09" w:rsidP="00362C09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57B34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62C09" w:rsidRPr="002D2AF8" w:rsidP="00257B34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TLIW2028 Identify the principles of ballast cleaning operations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362C09" w:rsidP="00257B34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57B34" w:rsidRPr="002D2AF8" w:rsidP="00257B34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362C09">
      <w:t>TLIW2028 Identify the principles of ballast cleaning operations</w:t>
    </w:r>
    <w:r w:rsidR="00362C09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362C09">
      <w:rPr>
        <w:noProof/>
      </w:rPr>
      <w:t>2 March 2025</w:t>
    </w:r>
    <w:r>
      <w:fldChar w:fldCharType="end"/>
    </w:r>
  </w:p>
  <w:p w:rsidR="00257B34" w:rsidP="00257B34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C8C8463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CC8A7740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57B34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257B34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257B34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257B34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257B34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257B34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257B34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257B34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257B34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257B34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257B34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257B34"/>
  </w:style>
  <w:style w:type="character" w:customStyle="1" w:styleId="Heading1Char">
    <w:name w:val="Heading 1 Char"/>
    <w:basedOn w:val="DefaultParagraphFont"/>
    <w:link w:val="Heading1"/>
    <w:rsid w:val="00257B34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257B34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257B34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257B34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257B34"/>
    <w:rPr>
      <w:b/>
      <w:spacing w:val="0"/>
    </w:rPr>
  </w:style>
  <w:style w:type="paragraph" w:customStyle="1" w:styleId="SuperHeading">
    <w:name w:val="SuperHeading"/>
    <w:basedOn w:val="Normal"/>
    <w:rsid w:val="00257B34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257B34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257B34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257B34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257B34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257B3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257B3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257B3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257B3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257B34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257B34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257B34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257B34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257B34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257B34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257B34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257B34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257B34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257B34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257B34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257B34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257B34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257B34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257B34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257B34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257B34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257B34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257B34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257B34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257B34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257B34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257B34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257B34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257B34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257B34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257B34"/>
    <w:rPr>
      <w:i/>
    </w:rPr>
  </w:style>
  <w:style w:type="paragraph" w:styleId="Caption">
    <w:name w:val="caption"/>
    <w:basedOn w:val="BodyText"/>
    <w:next w:val="Normal"/>
    <w:qFormat/>
    <w:rsid w:val="00257B34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257B34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257B34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257B34"/>
  </w:style>
  <w:style w:type="paragraph" w:styleId="TableofFigures">
    <w:name w:val="table of figures"/>
    <w:basedOn w:val="Normal"/>
    <w:next w:val="Normal"/>
    <w:semiHidden/>
    <w:rsid w:val="00257B34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257B34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257B34"/>
    <w:rPr>
      <w:rFonts w:ascii="Wingdings" w:hAnsi="Wingdings"/>
    </w:rPr>
  </w:style>
  <w:style w:type="paragraph" w:customStyle="1" w:styleId="TableHeading">
    <w:name w:val="Table Heading"/>
    <w:basedOn w:val="HeadingBase"/>
    <w:rsid w:val="00257B34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257B34"/>
    <w:rPr>
      <w:color w:val="0033CC"/>
      <w:u w:val="none"/>
    </w:rPr>
  </w:style>
  <w:style w:type="paragraph" w:customStyle="1" w:styleId="BodyTextRight">
    <w:name w:val="Body Text Right"/>
    <w:basedOn w:val="BodyText"/>
    <w:rsid w:val="00257B34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257B34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257B34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257B34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257B34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257B34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257B34"/>
    <w:rPr>
      <w:sz w:val="32"/>
    </w:rPr>
  </w:style>
  <w:style w:type="paragraph" w:customStyle="1" w:styleId="HeadingProcedure">
    <w:name w:val="Heading Procedure"/>
    <w:basedOn w:val="HeadingBase"/>
    <w:next w:val="Normal"/>
    <w:rsid w:val="00257B34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257B34"/>
    <w:pPr>
      <w:spacing w:before="60" w:after="60"/>
    </w:pPr>
  </w:style>
  <w:style w:type="paragraph" w:styleId="ListContinue">
    <w:name w:val="List Continue"/>
    <w:basedOn w:val="List"/>
    <w:rsid w:val="00257B34"/>
    <w:pPr>
      <w:ind w:firstLine="0"/>
    </w:pPr>
  </w:style>
  <w:style w:type="paragraph" w:customStyle="1" w:styleId="ListNote">
    <w:name w:val="List Note"/>
    <w:basedOn w:val="List"/>
    <w:rsid w:val="00257B34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257B34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257B34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257B34"/>
    <w:rPr>
      <w:rFonts w:ascii="Courier New" w:hAnsi="Courier New"/>
    </w:rPr>
  </w:style>
  <w:style w:type="paragraph" w:customStyle="1" w:styleId="NoteBullet">
    <w:name w:val="Note Bullet"/>
    <w:basedOn w:val="Note"/>
    <w:rsid w:val="00257B34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257B34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257B34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257B34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257B34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257B34"/>
    <w:rPr>
      <w:sz w:val="20"/>
    </w:rPr>
  </w:style>
  <w:style w:type="character" w:customStyle="1" w:styleId="PlainTextChar">
    <w:name w:val="Plain Text Char"/>
    <w:basedOn w:val="DefaultParagraphFont"/>
    <w:link w:val="PlainText"/>
    <w:rsid w:val="00257B34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257B34"/>
    <w:rPr>
      <w:b/>
      <w:smallCaps/>
    </w:rPr>
  </w:style>
  <w:style w:type="paragraph" w:customStyle="1" w:styleId="TableListNumber">
    <w:name w:val="Table List Number"/>
    <w:basedOn w:val="ListNumber"/>
    <w:rsid w:val="00257B34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257B34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257B34"/>
    <w:pPr>
      <w:numPr>
        <w:numId w:val="8"/>
      </w:numPr>
    </w:pPr>
  </w:style>
  <w:style w:type="paragraph" w:customStyle="1" w:styleId="ListAlpha2">
    <w:name w:val="List Alpha 2"/>
    <w:basedOn w:val="List2"/>
    <w:rsid w:val="00257B34"/>
    <w:pPr>
      <w:numPr>
        <w:numId w:val="7"/>
      </w:numPr>
    </w:pPr>
  </w:style>
  <w:style w:type="paragraph" w:styleId="List2">
    <w:name w:val="List 2"/>
    <w:basedOn w:val="BodyText"/>
    <w:rsid w:val="00257B34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257B34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257B34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257B34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257B34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257B34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257B34"/>
    <w:pPr>
      <w:numPr>
        <w:numId w:val="3"/>
      </w:numPr>
    </w:pPr>
  </w:style>
  <w:style w:type="paragraph" w:styleId="ListContinue2">
    <w:name w:val="List Continue 2"/>
    <w:basedOn w:val="List2"/>
    <w:rsid w:val="00257B34"/>
    <w:pPr>
      <w:ind w:firstLine="0"/>
    </w:pPr>
  </w:style>
  <w:style w:type="paragraph" w:styleId="ListContinue3">
    <w:name w:val="List Continue 3"/>
    <w:basedOn w:val="List3"/>
    <w:rsid w:val="00257B34"/>
    <w:pPr>
      <w:ind w:left="1021" w:firstLine="0"/>
    </w:pPr>
  </w:style>
  <w:style w:type="paragraph" w:styleId="ListContinue4">
    <w:name w:val="List Continue 4"/>
    <w:basedOn w:val="List4"/>
    <w:rsid w:val="00257B34"/>
    <w:pPr>
      <w:ind w:firstLine="0"/>
    </w:pPr>
  </w:style>
  <w:style w:type="paragraph" w:styleId="ListContinue5">
    <w:name w:val="List Continue 5"/>
    <w:basedOn w:val="List5"/>
    <w:rsid w:val="00257B34"/>
    <w:pPr>
      <w:ind w:firstLine="0"/>
    </w:pPr>
  </w:style>
  <w:style w:type="paragraph" w:styleId="ListNumber3">
    <w:name w:val="List Number 3"/>
    <w:basedOn w:val="List3"/>
    <w:rsid w:val="00257B34"/>
    <w:pPr>
      <w:numPr>
        <w:numId w:val="4"/>
      </w:numPr>
    </w:pPr>
  </w:style>
  <w:style w:type="paragraph" w:styleId="ListNumber4">
    <w:name w:val="List Number 4"/>
    <w:basedOn w:val="List4"/>
    <w:rsid w:val="00257B34"/>
    <w:pPr>
      <w:numPr>
        <w:numId w:val="5"/>
      </w:numPr>
    </w:pPr>
  </w:style>
  <w:style w:type="paragraph" w:styleId="ListNumber5">
    <w:name w:val="List Number 5"/>
    <w:basedOn w:val="List5"/>
    <w:rsid w:val="00257B34"/>
    <w:pPr>
      <w:numPr>
        <w:numId w:val="6"/>
      </w:numPr>
    </w:pPr>
  </w:style>
  <w:style w:type="paragraph" w:styleId="BlockText">
    <w:name w:val="Block Text"/>
    <w:basedOn w:val="Normal"/>
    <w:rsid w:val="00257B34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257B34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257B34"/>
    <w:rPr>
      <w:sz w:val="16"/>
      <w:vertAlign w:val="superscript"/>
    </w:rPr>
  </w:style>
  <w:style w:type="character" w:customStyle="1" w:styleId="Symbols">
    <w:name w:val="Symbols"/>
    <w:basedOn w:val="DefaultParagraphFont"/>
    <w:rsid w:val="00257B34"/>
    <w:rPr>
      <w:rFonts w:ascii="Symbol" w:hAnsi="Symbol"/>
    </w:rPr>
  </w:style>
  <w:style w:type="character" w:customStyle="1" w:styleId="MenuOptions">
    <w:name w:val="Menu Options"/>
    <w:basedOn w:val="DefaultParagraphFont"/>
    <w:rsid w:val="00257B34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257B34"/>
    <w:rPr>
      <w:b/>
    </w:rPr>
  </w:style>
  <w:style w:type="character" w:customStyle="1" w:styleId="Underlined">
    <w:name w:val="Underlined"/>
    <w:basedOn w:val="DefaultParagraphFont"/>
    <w:rsid w:val="00257B34"/>
    <w:rPr>
      <w:u w:val="single"/>
    </w:rPr>
  </w:style>
  <w:style w:type="paragraph" w:customStyle="1" w:styleId="TableBodyTextRight">
    <w:name w:val="Table Body Text Right"/>
    <w:basedOn w:val="TableBodyText"/>
    <w:rsid w:val="00257B34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257B34"/>
    <w:rPr>
      <w:sz w:val="18"/>
    </w:rPr>
  </w:style>
  <w:style w:type="paragraph" w:customStyle="1" w:styleId="BodySmallRight">
    <w:name w:val="Body Small Right"/>
    <w:basedOn w:val="BodyTextRight"/>
    <w:rsid w:val="00257B34"/>
    <w:rPr>
      <w:sz w:val="18"/>
      <w:szCs w:val="18"/>
    </w:rPr>
  </w:style>
  <w:style w:type="paragraph" w:customStyle="1" w:styleId="MarginEdition">
    <w:name w:val="Margin Edition"/>
    <w:basedOn w:val="MarginNote"/>
    <w:rsid w:val="00257B34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257B34"/>
    <w:rPr>
      <w:sz w:val="2"/>
      <w:szCs w:val="2"/>
    </w:rPr>
  </w:style>
  <w:style w:type="character" w:customStyle="1" w:styleId="Small">
    <w:name w:val="Small"/>
    <w:basedOn w:val="DefaultParagraphFont"/>
    <w:rsid w:val="00257B34"/>
    <w:rPr>
      <w:sz w:val="16"/>
    </w:rPr>
  </w:style>
  <w:style w:type="paragraph" w:customStyle="1" w:styleId="WideTable">
    <w:name w:val="Wide Table"/>
    <w:basedOn w:val="Normal"/>
    <w:rsid w:val="00257B34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257B34"/>
  </w:style>
  <w:style w:type="paragraph" w:styleId="Quote">
    <w:name w:val="Quote"/>
    <w:basedOn w:val="Heading1"/>
    <w:link w:val="QuoteChar"/>
    <w:qFormat/>
    <w:rsid w:val="00257B34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257B34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257B34"/>
    <w:pPr>
      <w:pageBreakBefore/>
    </w:pPr>
  </w:style>
  <w:style w:type="paragraph" w:customStyle="1" w:styleId="Border">
    <w:name w:val="Border"/>
    <w:basedOn w:val="Normal"/>
    <w:qFormat/>
    <w:rsid w:val="00257B34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257B34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57B34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57B34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257B34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257B34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257B34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257B34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257B34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257B34"/>
    <w:rPr>
      <w:u w:val="single"/>
    </w:rPr>
  </w:style>
  <w:style w:type="character" w:customStyle="1" w:styleId="BoldandItalics">
    <w:name w:val="Bold and Italics"/>
    <w:qFormat/>
    <w:rsid w:val="00257B34"/>
    <w:rPr>
      <w:b/>
      <w:i/>
      <w:u w:val="none"/>
    </w:rPr>
  </w:style>
  <w:style w:type="paragraph" w:styleId="BalloonText">
    <w:name w:val="Balloon Text"/>
    <w:basedOn w:val="Normal"/>
    <w:link w:val="BalloonTextChar"/>
    <w:rsid w:val="00257B3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257B34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257B34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257B34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257B34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257B34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257B34"/>
    <w:pPr>
      <w:spacing w:before="0" w:after="0"/>
    </w:pPr>
  </w:style>
  <w:style w:type="paragraph" w:customStyle="1" w:styleId="BodyTextBold">
    <w:name w:val="Body Text Bold"/>
    <w:basedOn w:val="BodyText"/>
    <w:qFormat/>
    <w:rsid w:val="00257B34"/>
    <w:rPr>
      <w:b/>
    </w:rPr>
  </w:style>
  <w:style w:type="character" w:styleId="Hyperlink">
    <w:name w:val="Hyperlink"/>
    <w:basedOn w:val="DefaultParagraphFont"/>
    <w:uiPriority w:val="99"/>
    <w:unhideWhenUsed/>
    <w:rsid w:val="00362C09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4</Pages>
  <Words>814</Words>
  <Characters>5199</Characters>
  <Application>Microsoft Office Word</Application>
  <DocSecurity>0</DocSecurity>
  <Lines>173</Lines>
  <Paragraphs>98</Paragraphs>
  <ScaleCrop>false</ScaleCrop>
  <Company>Author-it Software Corporation Ltd.</Company>
  <LinksUpToDate>false</LinksUpToDate>
  <CharactersWithSpaces>5915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TLIW2028 Identify the principles of ballast cleaning operations</dc:title>
  <dc:subject>Approved</dc:subject>
  <dc:creator>Industry Skills Australia</dc:creator>
  <cp:keywords>Release: 2</cp:keywords>
  <dc:description>Review Date: 12 April 2008</dc:description>
  <cp:lastModifiedBy>HSD_TPCMSd.prod</cp:lastModifiedBy>
  <cp:revision>3</cp:revision>
  <dcterms:created xsi:type="dcterms:W3CDTF">2025-03-01T18:53:00Z</dcterms:created>
  <dcterms:modified xsi:type="dcterms:W3CDTF">2025-03-01T18:54:00Z</dcterms:modified>
</cp:coreProperties>
</file>