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148" w:rsidP="00EE5148">
      <w:pPr>
        <w:pStyle w:val="Title"/>
      </w:pPr>
      <w:r>
        <w:fldChar w:fldCharType="begin"/>
      </w:r>
      <w:r>
        <w:instrText xml:space="preserve"> TITLE   \* MERGEFORMAT </w:instrText>
      </w:r>
      <w:r>
        <w:fldChar w:fldCharType="separate"/>
      </w:r>
      <w:r>
        <w:t>TLIW2020 Undertake pallet repairs</w:t>
      </w:r>
      <w:r>
        <w:fldChar w:fldCharType="end"/>
      </w:r>
    </w:p>
    <w:p w:rsidR="00EE5148" w:rsidP="00EE5148">
      <w:pPr>
        <w:pStyle w:val="Version"/>
        <w:sectPr w:rsidSect="00400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A21" w:rsidP="00400A21">
      <w:pPr>
        <w:pStyle w:val="SuperHeading"/>
      </w:pPr>
      <w:r w:rsidRPr="00400A21">
        <w:t>TLIW2020 Undertake pallet repairs</w:t>
      </w:r>
    </w:p>
    <w:p w:rsidR="00000000" w:rsidRPr="00400A21" w:rsidP="00400A21">
      <w:pPr>
        <w:pStyle w:val="Heading1"/>
      </w:pPr>
      <w:bookmarkStart w:id="1" w:name="O_801627"/>
      <w:bookmarkEnd w:id="1"/>
      <w:r w:rsidRPr="00400A21">
        <w:t>Modification History</w:t>
      </w:r>
    </w:p>
    <w:p w:rsidR="00EE5148" w:rsidP="00EE5148">
      <w:pPr>
        <w:pStyle w:val="BodyText"/>
      </w:pPr>
      <w:r w:rsidRPr="00400A21">
        <w:t>Release 1. This is the first release of this unit of competency in the TLI Transport and Logistics Training Package.</w:t>
      </w:r>
    </w:p>
    <w:p w:rsidR="00000000" w:rsidRPr="00400A21" w:rsidP="00400A21">
      <w:pPr>
        <w:pStyle w:val="Heading1"/>
      </w:pPr>
      <w:bookmarkStart w:id="2" w:name="O_801628"/>
      <w:bookmarkEnd w:id="2"/>
      <w:r w:rsidRPr="00400A21">
        <w:t>Application</w:t>
      </w:r>
    </w:p>
    <w:p w:rsidR="00000000" w:rsidRPr="00400A21" w:rsidP="00EE5148">
      <w:pPr>
        <w:pStyle w:val="BodyText"/>
      </w:pPr>
      <w:r w:rsidRPr="00400A21">
        <w:t>This unit involves the skills and knowledge required to undertake pallet repairs in acco</w:t>
      </w:r>
      <w:r w:rsidRPr="00400A21">
        <w:t xml:space="preserve">rdance with regulatory requirements and workplace procedures in the transport and logistics industry. </w:t>
      </w:r>
    </w:p>
    <w:p w:rsidR="00000000" w:rsidRPr="00400A21" w:rsidP="00EE5148">
      <w:pPr>
        <w:pStyle w:val="BodyText"/>
      </w:pPr>
      <w:r w:rsidRPr="00400A21">
        <w:t>It includes inspecting and assessing pallet condition, repairing non-conforming pallets and completing operations in accordance with requirements relevan</w:t>
      </w:r>
      <w:r w:rsidRPr="00400A21">
        <w:t>t to pallet manufacturing processes.</w:t>
      </w:r>
    </w:p>
    <w:p w:rsidR="00000000" w:rsidRPr="00400A21" w:rsidP="00EE5148">
      <w:pPr>
        <w:pStyle w:val="BodyText"/>
      </w:pPr>
      <w:r w:rsidRPr="00400A21">
        <w:t xml:space="preserve">Work is generally performed under some supervision, within a team/group environment. </w:t>
      </w:r>
    </w:p>
    <w:p w:rsidR="00EE5148" w:rsidP="00EE5148">
      <w:pPr>
        <w:pStyle w:val="BodyText"/>
      </w:pPr>
      <w:r w:rsidRPr="00400A21">
        <w:t>No licensing, legislative or certification requirements apply to this unit at the time of publication.</w:t>
      </w:r>
    </w:p>
    <w:p w:rsidR="00000000" w:rsidRPr="00400A21" w:rsidP="00400A21">
      <w:pPr>
        <w:pStyle w:val="Heading1"/>
      </w:pPr>
      <w:bookmarkStart w:id="3" w:name="O_801629"/>
      <w:bookmarkEnd w:id="3"/>
      <w:r w:rsidRPr="00400A21">
        <w:t>Pre-requisit</w:t>
      </w:r>
      <w:r w:rsidRPr="00400A21">
        <w:t>e Unit</w:t>
      </w:r>
    </w:p>
    <w:p w:rsidR="00EE5148" w:rsidP="00EE5148">
      <w:pPr>
        <w:pStyle w:val="BodyText"/>
      </w:pPr>
      <w:r w:rsidRPr="00400A21">
        <w:t>Not applicable.</w:t>
      </w:r>
    </w:p>
    <w:p w:rsidR="00000000" w:rsidRPr="00400A21" w:rsidP="00400A21">
      <w:pPr>
        <w:pStyle w:val="Heading1"/>
      </w:pPr>
      <w:bookmarkStart w:id="4" w:name="O_801630"/>
      <w:bookmarkEnd w:id="4"/>
      <w:r w:rsidRPr="00400A21">
        <w:t>Competency Field</w:t>
      </w:r>
    </w:p>
    <w:p w:rsidR="00EE5148" w:rsidP="00EE5148">
      <w:pPr>
        <w:pStyle w:val="BodyText"/>
      </w:pPr>
      <w:r w:rsidRPr="00400A21">
        <w:t>W – Equipment and Systems Operations</w:t>
      </w:r>
    </w:p>
    <w:p w:rsidR="00000000" w:rsidRPr="00400A21" w:rsidP="00400A21">
      <w:pPr>
        <w:pStyle w:val="Heading1"/>
      </w:pPr>
      <w:bookmarkStart w:id="5" w:name="O_801631"/>
      <w:bookmarkEnd w:id="5"/>
      <w:r w:rsidRPr="00400A21">
        <w:t>Unit Sector</w:t>
      </w:r>
    </w:p>
    <w:p w:rsidR="00EE5148" w:rsidP="00EE5148">
      <w:pPr>
        <w:pStyle w:val="BodyText"/>
      </w:pPr>
      <w:r w:rsidRPr="00400A21">
        <w:t>Not applicable.</w:t>
      </w:r>
    </w:p>
    <w:p w:rsidR="00000000" w:rsidRPr="00400A21" w:rsidP="00400A21">
      <w:pPr>
        <w:pStyle w:val="Heading1"/>
      </w:pPr>
      <w:bookmarkStart w:id="6" w:name="O_801634"/>
      <w:bookmarkEnd w:id="6"/>
      <w:r w:rsidRPr="00400A21">
        <w:t>Elements and Performance Criteria</w:t>
      </w:r>
    </w:p>
    <w:tbl>
      <w:tblPr>
        <w:tblW w:w="0" w:type="auto"/>
        <w:tblCellMar>
          <w:left w:w="62" w:type="dxa"/>
          <w:right w:w="62" w:type="dxa"/>
        </w:tblCellMar>
        <w:tblLook w:val="0000"/>
      </w:tblPr>
      <w:tblGrid>
        <w:gridCol w:w="332"/>
        <w:gridCol w:w="1769"/>
        <w:gridCol w:w="552"/>
        <w:gridCol w:w="6543"/>
      </w:tblGrid>
      <w:tr w:rsidTr="00EE51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rPr>
                <w:rStyle w:val="SpecialBold"/>
              </w:rPr>
              <w:t>PERFORMANCE CRITERIA</w:t>
            </w:r>
          </w:p>
        </w:tc>
      </w:tr>
      <w:tr w:rsidTr="00EE51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Performance criteria describe the performance needed to demonstrate achievement of the element.</w:t>
            </w:r>
          </w:p>
        </w:tc>
      </w:tr>
      <w:tr w:rsidTr="00EE51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rPr>
                <w:rStyle w:val="SpecialBold"/>
              </w:rPr>
              <w:t xml:space="preserve">Inspect and assess </w:t>
            </w:r>
            <w:r w:rsidRPr="00400A21">
              <w:rPr>
                <w:rStyle w:val="SpecialBold"/>
              </w:rPr>
              <w:t>pallet condition</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1.1</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Pallet inspection method/s is determined in compliance with work health a</w:t>
            </w:r>
            <w:r w:rsidRPr="00400A21">
              <w:t xml:space="preserve">nd safety </w:t>
            </w:r>
            <w:r w:rsidRPr="00400A21">
              <w:t>(WHS)/occupational health and safety (OHS) requirements and workplace procedures</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1.2</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Hazards are identified, risks are assessed and control measures are implemented</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1.3</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Appropriate equipment is selected and used to inspect pallet</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1.4</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Visual and manual check of pallet condition is carried out in accordance with workplace standard operating procedure</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1.5</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Level of pallet damage is identified, and repair method is determined and recorded in accordance with workplace procedures</w:t>
            </w:r>
          </w:p>
        </w:tc>
      </w:tr>
      <w:tr w:rsidTr="00EE51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rPr>
                <w:rStyle w:val="SpecialBold"/>
              </w:rPr>
              <w:t>Repair non-conforming pallets</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2.1</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Lifting devices and equipment are selected and checked for safe working operation</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2.2</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Pallet is positioned and secured</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2.3</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Repair to decks and bearers is undertaken in accordance with selecte</w:t>
            </w:r>
            <w:r w:rsidRPr="00400A21">
              <w:t>d repair method, and WHS/OHS and workplace safe operating requirements</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2.4</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Pallet is inspected for conformity to workplace specifications</w:t>
            </w:r>
          </w:p>
        </w:tc>
      </w:tr>
      <w:tr w:rsidTr="00EE51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rPr>
                <w:rStyle w:val="SpecialBold"/>
              </w:rPr>
              <w:t>Complete operations</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3.1</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Pallet is relocated to holding area without damage to pallet, personnel or equipment</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3.2</w:t>
            </w: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Lifting devices and equipment are checked and returned to storage area</w:t>
            </w:r>
          </w:p>
        </w:tc>
      </w:tr>
      <w:tr w:rsidTr="00EE51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3.3</w:t>
            </w:r>
          </w:p>
        </w:tc>
        <w:tc>
          <w:tcPr>
            <w:tcW w:w="0" w:type="auto"/>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t>Documentation is completed in accordance with workplace procedures</w:t>
            </w:r>
          </w:p>
        </w:tc>
      </w:tr>
    </w:tbl>
    <w:p w:rsidR="00EE5148" w:rsidP="00400A21">
      <w:pPr>
        <w:pStyle w:val="BodyText"/>
      </w:pPr>
    </w:p>
    <w:p w:rsidR="00EE5148" w:rsidP="00400A21">
      <w:pPr>
        <w:pStyle w:val="BodyText"/>
      </w:pPr>
    </w:p>
    <w:p w:rsidR="00000000" w:rsidRPr="00400A21" w:rsidP="00400A21">
      <w:pPr>
        <w:pStyle w:val="Heading1"/>
      </w:pPr>
      <w:bookmarkStart w:id="7" w:name="O_801636"/>
      <w:bookmarkEnd w:id="7"/>
      <w:r w:rsidRPr="00400A21">
        <w:t>Foundation Skills</w:t>
      </w:r>
    </w:p>
    <w:p w:rsidR="00EE5148" w:rsidP="00EE5148">
      <w:pPr>
        <w:pStyle w:val="BodyText"/>
      </w:pPr>
      <w:r w:rsidRPr="00400A21">
        <w:t>Foundation skills essential to performance are explicit in the performance criteria of this unit of competency.</w:t>
      </w:r>
    </w:p>
    <w:p w:rsidR="00000000" w:rsidRPr="00400A21" w:rsidP="00400A21">
      <w:pPr>
        <w:pStyle w:val="Heading1"/>
      </w:pPr>
      <w:bookmarkStart w:id="8" w:name="O_801638"/>
      <w:bookmarkEnd w:id="8"/>
      <w:r w:rsidRPr="00400A21">
        <w:t>Range of Conditions</w:t>
      </w:r>
    </w:p>
    <w:p w:rsidR="00000000" w:rsidRPr="00400A21" w:rsidP="00EE5148">
      <w:pPr>
        <w:pStyle w:val="BodyText"/>
      </w:pPr>
      <w:r w:rsidRPr="00400A21">
        <w:t>Range is restricted to essential operating conditions and any other variables essential to the work enviro</w:t>
      </w:r>
      <w:r w:rsidRPr="00400A21">
        <w:t>nment.</w:t>
      </w:r>
    </w:p>
    <w:p w:rsidR="00EE5148" w:rsidP="00EE5148">
      <w:pPr>
        <w:pStyle w:val="BodyText"/>
      </w:pPr>
      <w:r w:rsidRPr="00400A21">
        <w:t>Non-essential conditions can be found in the Companion Volume Implementation Guide.</w:t>
      </w:r>
    </w:p>
    <w:p w:rsidR="00000000" w:rsidRPr="00400A21" w:rsidP="00400A21">
      <w:pPr>
        <w:pStyle w:val="Heading1"/>
      </w:pPr>
      <w:bookmarkStart w:id="9" w:name="O_801639"/>
      <w:bookmarkEnd w:id="9"/>
      <w:r w:rsidRPr="00400A21">
        <w:t>Unit Mapping Information</w:t>
      </w:r>
    </w:p>
    <w:p w:rsidR="00EE5148" w:rsidP="00EE5148">
      <w:pPr>
        <w:pStyle w:val="BodyText"/>
      </w:pPr>
      <w:r w:rsidRPr="00400A21">
        <w:t>This unit replaces and is equivalent to TLIW2020A Undertake pallet repairs.</w:t>
      </w:r>
    </w:p>
    <w:p w:rsidR="00000000" w:rsidRPr="00400A21" w:rsidP="00400A21">
      <w:pPr>
        <w:pStyle w:val="Heading1"/>
      </w:pPr>
      <w:bookmarkStart w:id="10" w:name="O_801659"/>
      <w:bookmarkEnd w:id="10"/>
      <w:r w:rsidRPr="00400A21">
        <w:t>Links</w:t>
      </w:r>
    </w:p>
    <w:p w:rsidR="00000000" w:rsidRPr="00400A21" w:rsidP="00EE5148">
      <w:pPr>
        <w:pStyle w:val="BodyText"/>
      </w:pPr>
      <w:r w:rsidRPr="00400A21">
        <w:t>Companion Volume imple</w:t>
      </w:r>
      <w:r w:rsidRPr="00400A21">
        <w:t xml:space="preserve">mentation guides are found in VETNet - </w:t>
      </w:r>
      <w:r>
        <w:fldChar w:fldCharType="begin"/>
      </w:r>
      <w:r>
        <w:instrText xml:space="preserve"> HYPERLINK "https://vetnet.gov.au/Pages/TrainingDocs.aspx?q=df441c6e-213d-43e3-874c-0b3f7036d851" </w:instrText>
      </w:r>
      <w:r>
        <w:fldChar w:fldCharType="separate"/>
      </w:r>
      <w:r w:rsidRPr="009E2D34">
        <w:rPr>
          <w:rStyle w:val="Hyperlink"/>
        </w:rPr>
        <w:t>https://vetnet.gov.au/Pages/TrainingDocs.aspx?q=df441c6e-213d-43e3-874c-0b3f7036d851</w:t>
      </w:r>
      <w:r>
        <w:fldChar w:fldCharType="end"/>
      </w:r>
    </w:p>
    <w:p w:rsidR="00000000" w:rsidRPr="00400A21" w:rsidP="00EE5148">
      <w:pPr>
        <w:pStyle w:val="BodyText"/>
        <w:sectPr w:rsidSect="00400A21">
          <w:headerReference w:type="default" r:id="rId10"/>
          <w:footerReference w:type="default" r:id="rId11"/>
          <w:pgSz w:w="11908" w:h="16833"/>
          <w:pgMar w:top="1702" w:right="1418" w:bottom="1702" w:left="1418" w:header="992" w:footer="992" w:gutter="0"/>
          <w:cols w:space="720"/>
          <w:noEndnote/>
          <w:docGrid w:linePitch="299"/>
        </w:sectPr>
      </w:pPr>
    </w:p>
    <w:p w:rsidR="00000000" w:rsidRPr="00400A21" w:rsidP="00400A21">
      <w:pPr>
        <w:pStyle w:val="SuperHeading"/>
      </w:pPr>
      <w:r w:rsidRPr="00400A21">
        <w:t>Assessment Requirements for TLIW2020 Undertake pallet repairs</w:t>
      </w:r>
    </w:p>
    <w:p w:rsidR="00000000" w:rsidRPr="00400A21" w:rsidP="00400A21">
      <w:pPr>
        <w:pStyle w:val="Heading1"/>
      </w:pPr>
      <w:bookmarkStart w:id="11" w:name="O_801644"/>
      <w:bookmarkEnd w:id="11"/>
      <w:r w:rsidRPr="00400A21">
        <w:t>Modific</w:t>
      </w:r>
      <w:r w:rsidRPr="00400A21">
        <w:t>ation History</w:t>
      </w:r>
    </w:p>
    <w:p w:rsidR="00EE5148" w:rsidP="00EE5148">
      <w:pPr>
        <w:pStyle w:val="BodyText"/>
      </w:pPr>
      <w:r w:rsidRPr="00400A21">
        <w:t>Release 1. This is the first release of this unit of competency in the TLI Transport and Logistics Training Package.</w:t>
      </w:r>
    </w:p>
    <w:p w:rsidR="00000000" w:rsidRPr="00400A21" w:rsidP="00400A21">
      <w:pPr>
        <w:pStyle w:val="Heading1"/>
      </w:pPr>
      <w:bookmarkStart w:id="12" w:name="O_801646"/>
      <w:bookmarkEnd w:id="12"/>
      <w:r w:rsidRPr="00400A21">
        <w:t>Performance Evidence</w:t>
      </w:r>
    </w:p>
    <w:tbl>
      <w:tblPr>
        <w:tblW w:w="0" w:type="auto"/>
        <w:tblCellMar>
          <w:left w:w="62" w:type="dxa"/>
          <w:right w:w="62" w:type="dxa"/>
        </w:tblCellMar>
        <w:tblLook w:val="0000"/>
      </w:tblPr>
      <w:tblGrid>
        <w:gridCol w:w="9196"/>
      </w:tblGrid>
      <w:tr w:rsidTr="00EE514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Evidence required to demonstrate competence in this unit must be relevant to and satisfy all of the requirements of the elements and performance criteria on at least one occasion and include:</w:t>
            </w:r>
          </w:p>
        </w:tc>
      </w:tr>
      <w:tr w:rsidTr="00EE5148">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400A21" w:rsidP="00400A21">
            <w:pPr>
              <w:pStyle w:val="ListBullet"/>
            </w:pPr>
            <w:r w:rsidRPr="00400A21">
              <w:t>adapting to differences in equipment in accordance with operating procedures</w:t>
            </w:r>
          </w:p>
          <w:p w:rsidR="00000000" w:rsidRPr="00400A21" w:rsidP="00400A21">
            <w:pPr>
              <w:pStyle w:val="ListBullet"/>
            </w:pPr>
            <w:r w:rsidRPr="00400A21">
              <w:t xml:space="preserve">applying precautions and required action to minimise, control or eliminate identified hazards </w:t>
            </w:r>
          </w:p>
          <w:p w:rsidR="00000000" w:rsidRPr="00400A21" w:rsidP="00400A21">
            <w:pPr>
              <w:pStyle w:val="ListBullet"/>
            </w:pPr>
            <w:r w:rsidRPr="00400A21">
              <w:t>applying relevant legislation and workplace procedures</w:t>
            </w:r>
          </w:p>
          <w:p w:rsidR="00000000" w:rsidRPr="00400A21" w:rsidP="00400A21">
            <w:pPr>
              <w:pStyle w:val="ListBullet"/>
            </w:pPr>
            <w:r w:rsidRPr="00400A21">
              <w:t>communicating and working eff</w:t>
            </w:r>
            <w:r w:rsidRPr="00400A21">
              <w:t xml:space="preserve">ectively with others </w:t>
            </w:r>
          </w:p>
          <w:p w:rsidR="00000000" w:rsidRPr="00400A21" w:rsidP="00400A21">
            <w:pPr>
              <w:pStyle w:val="ListBullet"/>
            </w:pPr>
            <w:r w:rsidRPr="00400A21">
              <w:t xml:space="preserve">identifying, selecting and using relevant materials and equipment efficiently and effectively </w:t>
            </w:r>
          </w:p>
          <w:p w:rsidR="00000000" w:rsidRPr="00400A21" w:rsidP="00400A21">
            <w:pPr>
              <w:pStyle w:val="ListBullet"/>
            </w:pPr>
            <w:r w:rsidRPr="00400A21">
              <w:t xml:space="preserve">maintaining required tools and machinery </w:t>
            </w:r>
          </w:p>
          <w:p w:rsidR="00000000" w:rsidRPr="00400A21" w:rsidP="00400A21">
            <w:pPr>
              <w:pStyle w:val="ListBullet"/>
            </w:pPr>
            <w:r w:rsidRPr="00400A21">
              <w:t>modifying activities depending on operational contingencies, risk situations and environments</w:t>
            </w:r>
          </w:p>
          <w:p w:rsidR="00000000" w:rsidRPr="00400A21" w:rsidP="00400A21">
            <w:pPr>
              <w:pStyle w:val="ListBullet"/>
            </w:pPr>
            <w:r w:rsidRPr="00400A21">
              <w:t>mon</w:t>
            </w:r>
            <w:r w:rsidRPr="00400A21">
              <w:t>itoring and prioritising work activities in terms of planned schedule</w:t>
            </w:r>
          </w:p>
          <w:p w:rsidR="00000000" w:rsidRPr="00400A21" w:rsidP="00400A21">
            <w:pPr>
              <w:pStyle w:val="ListBullet"/>
            </w:pPr>
            <w:r w:rsidRPr="00400A21">
              <w:t>planning own work, predicting consequences and identifying improvements</w:t>
            </w:r>
          </w:p>
          <w:p w:rsidR="00000000" w:rsidRPr="00400A21" w:rsidP="00400A21">
            <w:pPr>
              <w:pStyle w:val="ListBullet"/>
            </w:pPr>
            <w:r w:rsidRPr="00400A21">
              <w:t>reading, interpreting and following relevant instructions, procedures, information and signs</w:t>
            </w:r>
          </w:p>
          <w:p w:rsidR="00000000" w:rsidRPr="00400A21" w:rsidP="00400A21">
            <w:pPr>
              <w:pStyle w:val="ListBullet"/>
            </w:pPr>
            <w:r w:rsidRPr="00400A21">
              <w:t>selecting and using r</w:t>
            </w:r>
            <w:r w:rsidRPr="00400A21">
              <w:t>equired personal protective equipment conforming to industry and work health and safety (WHS)/occupational health and safety (OHS) standards</w:t>
            </w:r>
          </w:p>
          <w:p w:rsidR="00000000" w:rsidRPr="00400A21" w:rsidP="00400A21">
            <w:pPr>
              <w:pStyle w:val="ListBullet"/>
            </w:pPr>
            <w:r w:rsidRPr="00400A21">
              <w:t>working systematically with required attention to detail without injury to self or others, or damage to goods or eq</w:t>
            </w:r>
            <w:r w:rsidRPr="00400A21">
              <w:t>uipment.</w:t>
            </w:r>
          </w:p>
        </w:tc>
      </w:tr>
    </w:tbl>
    <w:p w:rsidR="00000000" w:rsidRPr="00400A21" w:rsidP="00400A21">
      <w:pPr>
        <w:pStyle w:val="BodyText"/>
      </w:pPr>
    </w:p>
    <w:p w:rsidR="00000000" w:rsidRPr="00400A21" w:rsidP="00400A21">
      <w:pPr>
        <w:pStyle w:val="AllowPageBreak"/>
      </w:pPr>
    </w:p>
    <w:p w:rsidR="00000000" w:rsidRPr="00400A21" w:rsidP="00400A21">
      <w:pPr>
        <w:pStyle w:val="Heading1"/>
      </w:pPr>
      <w:bookmarkStart w:id="13" w:name="O_801648"/>
      <w:bookmarkEnd w:id="13"/>
      <w:r w:rsidRPr="00400A21">
        <w:t>Knowledge Evidence</w:t>
      </w:r>
    </w:p>
    <w:tbl>
      <w:tblPr>
        <w:tblW w:w="0" w:type="auto"/>
        <w:tblCellMar>
          <w:left w:w="62" w:type="dxa"/>
          <w:right w:w="62" w:type="dxa"/>
        </w:tblCellMar>
        <w:tblLook w:val="0000"/>
      </w:tblPr>
      <w:tblGrid>
        <w:gridCol w:w="9196"/>
      </w:tblGrid>
      <w:tr w:rsidTr="00EE514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00A21">
            <w:pPr>
              <w:pStyle w:val="BodyText"/>
              <w:rPr>
                <w:lang w:val="en-NZ"/>
              </w:rPr>
            </w:pPr>
            <w:r w:rsidRPr="00400A21">
              <w:t>Evidence required to demonstrate competence in this unit must be relevant to and satisfy all of the requirements of the elements and performance criteria and include knowledge of:</w:t>
            </w:r>
          </w:p>
        </w:tc>
      </w:tr>
      <w:tr w:rsidTr="00EE514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00A21" w:rsidP="00400A21">
            <w:pPr>
              <w:pStyle w:val="ListBullet"/>
            </w:pPr>
            <w:r w:rsidRPr="00400A21">
              <w:t>documentation and record requirements</w:t>
            </w:r>
          </w:p>
          <w:p w:rsidR="00000000" w:rsidRPr="00400A21" w:rsidP="00400A21">
            <w:pPr>
              <w:pStyle w:val="ListBullet"/>
            </w:pPr>
            <w:r w:rsidRPr="00400A21">
              <w:t>equipment used for repairing pallets and the precautions and procedures that should be followed in its use</w:t>
            </w:r>
          </w:p>
          <w:p w:rsidR="00000000" w:rsidRPr="00400A21" w:rsidP="00400A21">
            <w:pPr>
              <w:pStyle w:val="ListBullet"/>
            </w:pPr>
            <w:r w:rsidRPr="00400A21">
              <w:t>housekeeping standards and procedures</w:t>
            </w:r>
          </w:p>
          <w:p w:rsidR="00000000" w:rsidRPr="00400A21" w:rsidP="00400A21">
            <w:pPr>
              <w:pStyle w:val="ListBullet"/>
            </w:pPr>
            <w:r w:rsidRPr="00400A21">
              <w:t>operational work systems, equipment, management and site operating systems for repairing pallets</w:t>
            </w:r>
          </w:p>
          <w:p w:rsidR="00000000" w:rsidRPr="00400A21" w:rsidP="00400A21">
            <w:pPr>
              <w:pStyle w:val="ListBullet"/>
            </w:pPr>
            <w:r w:rsidRPr="00400A21">
              <w:t>problems that may occur and appropriate action that can be taken to resolve these problems</w:t>
            </w:r>
          </w:p>
          <w:p w:rsidR="00000000" w:rsidRPr="00400A21" w:rsidP="00400A21">
            <w:pPr>
              <w:pStyle w:val="ListBullet"/>
            </w:pPr>
            <w:r w:rsidRPr="00400A21">
              <w:t xml:space="preserve">relevant regulations and Australian Standards for repairing pallets </w:t>
            </w:r>
          </w:p>
          <w:p w:rsidR="00000000" w:rsidRPr="00400A21" w:rsidP="00400A21">
            <w:pPr>
              <w:pStyle w:val="ListBullet"/>
            </w:pPr>
            <w:r w:rsidRPr="00400A21">
              <w:t>relevant WHS/OHS and environmental protection procedures and guidelines</w:t>
            </w:r>
          </w:p>
          <w:p w:rsidR="00000000" w:rsidRPr="00400A21" w:rsidP="00400A21">
            <w:pPr>
              <w:pStyle w:val="ListBullet"/>
            </w:pPr>
            <w:r w:rsidRPr="00400A21">
              <w:t>site layout and obstacles</w:t>
            </w:r>
          </w:p>
          <w:p w:rsidR="00000000" w:rsidRPr="00400A21" w:rsidP="00400A21">
            <w:pPr>
              <w:pStyle w:val="ListBullet"/>
            </w:pPr>
            <w:r w:rsidRPr="00400A21">
              <w:t>workplace procedures and policies for the repair of pallets.</w:t>
            </w:r>
          </w:p>
        </w:tc>
      </w:tr>
    </w:tbl>
    <w:p w:rsidR="00000000" w:rsidRPr="00400A21" w:rsidP="00400A21">
      <w:pPr>
        <w:pStyle w:val="BodyText"/>
      </w:pPr>
    </w:p>
    <w:p w:rsidR="00000000" w:rsidRPr="00400A21" w:rsidP="00400A21">
      <w:pPr>
        <w:pStyle w:val="AllowPageBreak"/>
      </w:pPr>
    </w:p>
    <w:p w:rsidR="00000000" w:rsidRPr="00400A21" w:rsidP="00400A21">
      <w:pPr>
        <w:pStyle w:val="Heading1"/>
      </w:pPr>
      <w:bookmarkStart w:id="14" w:name="O_801650"/>
      <w:bookmarkEnd w:id="14"/>
      <w:r w:rsidRPr="00400A21">
        <w:t>Assessment Conditions</w:t>
      </w:r>
    </w:p>
    <w:tbl>
      <w:tblPr>
        <w:tblW w:w="0" w:type="auto"/>
        <w:tblCellMar>
          <w:left w:w="62" w:type="dxa"/>
          <w:right w:w="62" w:type="dxa"/>
        </w:tblCellMar>
        <w:tblLook w:val="0000"/>
      </w:tblPr>
      <w:tblGrid>
        <w:gridCol w:w="9196"/>
      </w:tblGrid>
      <w:tr w:rsidTr="00EE5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0A21" w:rsidP="00400A21">
            <w:pPr>
              <w:pStyle w:val="BodyText"/>
            </w:pPr>
            <w:r w:rsidRPr="00400A21">
              <w:t>As a minimum, assessors must satisfy applicable regulat</w:t>
            </w:r>
            <w:r w:rsidRPr="00400A21">
              <w:t xml:space="preserve">ory requirements, which include requirements in the </w:t>
            </w:r>
            <w:r w:rsidRPr="00400A21">
              <w:rPr>
                <w:rStyle w:val="Emphasis"/>
              </w:rPr>
              <w:t>Standards for Registered Training Organisations</w:t>
            </w:r>
            <w:r w:rsidRPr="00400A21">
              <w:t xml:space="preserve"> current at the time of assessment. </w:t>
            </w:r>
          </w:p>
          <w:p w:rsidR="00000000" w:rsidRPr="00400A21" w:rsidP="00400A21">
            <w:pPr>
              <w:pStyle w:val="BodyText"/>
            </w:pPr>
            <w:r w:rsidRPr="00400A21">
              <w:t xml:space="preserve">As a minimum, assessment must satisfy applicable regulatory requirements, which include requirements in the </w:t>
            </w:r>
            <w:r w:rsidRPr="00400A21">
              <w:rPr>
                <w:rStyle w:val="Emphasis"/>
              </w:rPr>
              <w:t>Standards for Registered Training Organisations</w:t>
            </w:r>
            <w:r w:rsidRPr="00400A21">
              <w:t xml:space="preserve"> current at the time of assessment.</w:t>
            </w:r>
          </w:p>
          <w:p w:rsidR="00000000" w:rsidRPr="00400A21" w:rsidP="00400A21">
            <w:pPr>
              <w:pStyle w:val="BodyText"/>
            </w:pPr>
            <w:r w:rsidRPr="00400A21">
              <w:t>Assessment must occur in workplace operational situations where it is appropriate to do so; where this is not appropriate, assessment must occur in simulated workplace opera</w:t>
            </w:r>
            <w:r w:rsidRPr="00400A21">
              <w:t xml:space="preserve">tional situations that replicate workplace conditions. </w:t>
            </w:r>
          </w:p>
          <w:p w:rsidR="00000000" w:rsidRPr="00400A21" w:rsidP="00400A21">
            <w:pPr>
              <w:pStyle w:val="BodyText"/>
            </w:pPr>
            <w:r w:rsidRPr="00400A21">
              <w:t>Assessment processes and techniques must be appropriate to the language, literacy and numeracy requirements of the work being performed and the needs of the candidate.</w:t>
            </w:r>
          </w:p>
          <w:p w:rsidR="00000000" w:rsidRPr="00400A21" w:rsidP="00400A21">
            <w:pPr>
              <w:pStyle w:val="BodyText"/>
            </w:pPr>
            <w:r w:rsidRPr="00400A21">
              <w:t>Resources for assessment include</w:t>
            </w:r>
            <w:r w:rsidRPr="00400A21">
              <w:t>:</w:t>
            </w:r>
          </w:p>
          <w:p w:rsidR="00000000" w:rsidRPr="00400A21" w:rsidP="00400A21">
            <w:pPr>
              <w:pStyle w:val="ListBullet"/>
            </w:pPr>
            <w:r w:rsidRPr="00400A21">
              <w:t>a range of relevant exercises, case studies and/or simulations</w:t>
            </w:r>
          </w:p>
          <w:p w:rsidR="00000000" w:rsidRPr="00400A21" w:rsidP="00400A21">
            <w:pPr>
              <w:pStyle w:val="ListBullet"/>
            </w:pPr>
            <w:r w:rsidRPr="00400A21">
              <w:t xml:space="preserve">applicable documentation including workplace procedures, regulations, codes of practice and operation manuals </w:t>
            </w:r>
          </w:p>
          <w:p w:rsidR="00000000" w:rsidRPr="00400A21" w:rsidP="00400A21">
            <w:pPr>
              <w:pStyle w:val="ListBullet"/>
            </w:pPr>
            <w:r w:rsidRPr="00400A21">
              <w:t>relevant materials, tools, equipment and personal protective equipment currentl</w:t>
            </w:r>
            <w:r w:rsidRPr="00400A21">
              <w:t>y used in industry.</w:t>
            </w:r>
          </w:p>
        </w:tc>
      </w:tr>
    </w:tbl>
    <w:p w:rsidR="00EE5148" w:rsidP="00400A21">
      <w:pPr>
        <w:pStyle w:val="BodyText"/>
      </w:pPr>
    </w:p>
    <w:p w:rsidR="00EE5148" w:rsidP="00400A21">
      <w:pPr>
        <w:pStyle w:val="BodyText"/>
      </w:pPr>
    </w:p>
    <w:p w:rsidR="00000000" w:rsidRPr="00400A21" w:rsidP="00400A21">
      <w:pPr>
        <w:pStyle w:val="Heading1"/>
      </w:pPr>
      <w:bookmarkStart w:id="15" w:name="O_801661"/>
      <w:bookmarkEnd w:id="15"/>
      <w:r w:rsidRPr="00400A21">
        <w:t>Links</w:t>
      </w:r>
    </w:p>
    <w:p w:rsidR="00000000" w:rsidRPr="00400A21" w:rsidP="00EE5148">
      <w:pPr>
        <w:pStyle w:val="BodyText"/>
      </w:pPr>
      <w:r w:rsidRPr="00400A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E2D34">
        <w:rPr>
          <w:rStyle w:val="Hyperlink"/>
        </w:rPr>
        <w:t>https://vetnet.gov.au/Pages/TrainingDocs.aspx?q=df441c6e-213d-43e3-874c-0b3f7036d851</w:t>
      </w:r>
      <w:r>
        <w:fldChar w:fldCharType="end"/>
      </w:r>
    </w:p>
    <w:p w:rsidR="00000000" w:rsidRPr="00400A21" w:rsidP="00400A21"/>
    <w:sectPr w:rsidSect="00400A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rsidRPr="00EE5148" w:rsidP="00EE5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48" w:rsidP="00400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148" w:rsidP="00400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E5148" w:rsidP="00400A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rsidP="00400A21">
    <w:pPr>
      <w:pStyle w:val="Footer"/>
      <w:framePr w:wrap="around"/>
    </w:pPr>
    <w:r>
      <w:fldChar w:fldCharType="begin"/>
    </w:r>
    <w:r>
      <w:instrText xml:space="preserve"> DOCPROPERTY  Subject  \* MERGEFORMAT </w:instrText>
    </w:r>
    <w:r>
      <w:fldChar w:fldCharType="separate"/>
    </w:r>
    <w:r w:rsidR="00EE5148">
      <w:t>Approved</w:t>
    </w:r>
    <w:r w:rsidR="00EE5148">
      <w:fldChar w:fldCharType="end"/>
    </w:r>
    <w:r>
      <w:tab/>
      <w:t xml:space="preserve">Page </w:t>
    </w:r>
    <w:r>
      <w:fldChar w:fldCharType="begin"/>
    </w:r>
    <w:r>
      <w:instrText xml:space="preserve"> PAGE  \* Arabic  \* MERGEFORMAT </w:instrText>
    </w:r>
    <w:r>
      <w:fldChar w:fldCharType="separate"/>
    </w:r>
    <w:r w:rsidR="00EE51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148">
      <w:rPr>
        <w:noProof/>
      </w:rPr>
      <w:t>4</w:t>
    </w:r>
    <w:r>
      <w:rPr>
        <w:noProof/>
      </w:rPr>
      <w:fldChar w:fldCharType="end"/>
    </w:r>
  </w:p>
  <w:p w:rsidR="00400A21" w:rsidP="00400A21">
    <w:pPr>
      <w:pStyle w:val="Footer"/>
      <w:framePr w:wrap="around"/>
    </w:pPr>
    <w:r>
      <w:t xml:space="preserve">© Commonwealth of Australia, </w:t>
    </w:r>
    <w:r>
      <w:fldChar w:fldCharType="begin"/>
    </w:r>
    <w:r>
      <w:instrText xml:space="preserve"> DATE  \@ "yyyy"  \* MERGEFORMAT </w:instrText>
    </w:r>
    <w:r>
      <w:fldChar w:fldCharType="separate"/>
    </w:r>
    <w:r w:rsidR="00EE5148">
      <w:rPr>
        <w:noProof/>
      </w:rPr>
      <w:t>2025</w:t>
    </w:r>
    <w:r>
      <w:fldChar w:fldCharType="end"/>
    </w:r>
    <w:r>
      <w:tab/>
    </w:r>
    <w:r>
      <w:fldChar w:fldCharType="begin"/>
    </w:r>
    <w:r>
      <w:instrText xml:space="preserve"> DOCPROPERTY  Author  \* MERGEFORMAT </w:instrText>
    </w:r>
    <w:r>
      <w:fldChar w:fldCharType="separate"/>
    </w:r>
    <w:r w:rsidR="00EE5148">
      <w:t>Industry Skills Australia</w:t>
    </w:r>
    <w:r w:rsidR="00EE5148">
      <w:fldChar w:fldCharType="end"/>
    </w:r>
  </w:p>
  <w:p w:rsidR="00400A21" w:rsidP="00400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A21" w:rsidRPr="00EE5148" w:rsidP="00EE5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48" w:rsidRPr="002D2AF8" w:rsidP="00400A21">
    <w:pPr>
      <w:pStyle w:val="Header"/>
      <w:framePr w:wrap="around"/>
    </w:pPr>
    <w:r>
      <w:fldChar w:fldCharType="begin"/>
    </w:r>
    <w:r>
      <w:instrText xml:space="preserve"> TITLE   \* MERGEFORMAT </w:instrText>
    </w:r>
    <w:r>
      <w:fldChar w:fldCharType="separate"/>
    </w:r>
    <w:r>
      <w:t>TLIW2020 Undertake pallet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148" w:rsidP="00400A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21" w:rsidRPr="002D2AF8" w:rsidP="00400A21">
    <w:pPr>
      <w:pStyle w:val="Header"/>
      <w:framePr w:wrap="around"/>
    </w:pPr>
    <w:r>
      <w:fldChar w:fldCharType="begin"/>
    </w:r>
    <w:r>
      <w:instrText xml:space="preserve"> TITLE   \* MERGEFORMAT </w:instrText>
    </w:r>
    <w:r>
      <w:fldChar w:fldCharType="separate"/>
    </w:r>
    <w:r w:rsidR="00EE5148">
      <w:t>TLIW2020 Undertake pallet repairs</w:t>
    </w:r>
    <w:r w:rsidR="00EE5148">
      <w:fldChar w:fldCharType="end"/>
    </w:r>
    <w:r>
      <w:tab/>
      <w:t xml:space="preserve">Date this document was generated: </w:t>
    </w:r>
    <w:r>
      <w:fldChar w:fldCharType="begin"/>
    </w:r>
    <w:r>
      <w:instrText xml:space="preserve"> CREATEDATE  \@ "d MMMM yyyy"  \* MERGEFORMAT </w:instrText>
    </w:r>
    <w:r>
      <w:fldChar w:fldCharType="separate"/>
    </w:r>
    <w:r w:rsidR="00EE5148">
      <w:rPr>
        <w:noProof/>
      </w:rPr>
      <w:t>2 March 2025</w:t>
    </w:r>
    <w:r>
      <w:fldChar w:fldCharType="end"/>
    </w:r>
  </w:p>
  <w:p w:rsidR="00400A21" w:rsidP="00400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9AA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CA0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A21"/>
    <w:pPr>
      <w:spacing w:before="360" w:after="60"/>
      <w:outlineLvl w:val="0"/>
    </w:pPr>
    <w:rPr>
      <w:sz w:val="32"/>
    </w:rPr>
  </w:style>
  <w:style w:type="paragraph" w:styleId="Heading2">
    <w:name w:val="heading 2"/>
    <w:basedOn w:val="HeadingBase"/>
    <w:next w:val="BodyText"/>
    <w:link w:val="Heading2Char"/>
    <w:qFormat/>
    <w:rsid w:val="00400A21"/>
    <w:pPr>
      <w:keepLines/>
      <w:spacing w:before="240" w:after="120"/>
      <w:outlineLvl w:val="1"/>
    </w:pPr>
    <w:rPr>
      <w:sz w:val="28"/>
      <w:szCs w:val="40"/>
    </w:rPr>
  </w:style>
  <w:style w:type="paragraph" w:styleId="Heading3">
    <w:name w:val="heading 3"/>
    <w:basedOn w:val="HeadingBase"/>
    <w:next w:val="BodyText"/>
    <w:link w:val="Heading3Char"/>
    <w:qFormat/>
    <w:rsid w:val="00400A21"/>
    <w:pPr>
      <w:spacing w:before="180" w:after="120"/>
      <w:outlineLvl w:val="2"/>
    </w:pPr>
    <w:rPr>
      <w:spacing w:val="-10"/>
      <w:kern w:val="32"/>
    </w:rPr>
  </w:style>
  <w:style w:type="paragraph" w:styleId="Heading4">
    <w:name w:val="heading 4"/>
    <w:basedOn w:val="HeadingBase"/>
    <w:next w:val="BodyText"/>
    <w:link w:val="Heading4Char"/>
    <w:qFormat/>
    <w:rsid w:val="00400A21"/>
    <w:pPr>
      <w:spacing w:before="160" w:after="120"/>
      <w:outlineLvl w:val="3"/>
    </w:pPr>
    <w:rPr>
      <w:sz w:val="22"/>
    </w:rPr>
  </w:style>
  <w:style w:type="paragraph" w:styleId="Heading5">
    <w:name w:val="heading 5"/>
    <w:basedOn w:val="HeadingBase"/>
    <w:next w:val="Normal"/>
    <w:link w:val="Heading5Char"/>
    <w:qFormat/>
    <w:rsid w:val="00400A21"/>
    <w:pPr>
      <w:spacing w:before="80"/>
      <w:outlineLvl w:val="4"/>
    </w:pPr>
    <w:rPr>
      <w:color w:val="918585"/>
      <w:sz w:val="20"/>
    </w:rPr>
  </w:style>
  <w:style w:type="paragraph" w:styleId="Heading6">
    <w:name w:val="heading 6"/>
    <w:basedOn w:val="HeadingBase"/>
    <w:next w:val="Normal"/>
    <w:link w:val="Heading6Char"/>
    <w:qFormat/>
    <w:rsid w:val="00400A21"/>
    <w:pPr>
      <w:spacing w:before="60"/>
      <w:outlineLvl w:val="5"/>
    </w:pPr>
    <w:rPr>
      <w:color w:val="918585"/>
      <w:sz w:val="20"/>
    </w:rPr>
  </w:style>
  <w:style w:type="paragraph" w:styleId="Heading7">
    <w:name w:val="heading 7"/>
    <w:basedOn w:val="Normal"/>
    <w:next w:val="Normal"/>
    <w:link w:val="Heading7Char"/>
    <w:qFormat/>
    <w:rsid w:val="00400A21"/>
    <w:pPr>
      <w:ind w:left="720"/>
      <w:outlineLvl w:val="6"/>
    </w:pPr>
    <w:rPr>
      <w:i/>
    </w:rPr>
  </w:style>
  <w:style w:type="paragraph" w:styleId="Heading8">
    <w:name w:val="heading 8"/>
    <w:basedOn w:val="Normal"/>
    <w:next w:val="Normal"/>
    <w:link w:val="Heading8Char"/>
    <w:qFormat/>
    <w:rsid w:val="00400A21"/>
    <w:pPr>
      <w:ind w:left="720"/>
      <w:outlineLvl w:val="7"/>
    </w:pPr>
    <w:rPr>
      <w:i/>
    </w:rPr>
  </w:style>
  <w:style w:type="paragraph" w:styleId="Heading9">
    <w:name w:val="heading 9"/>
    <w:basedOn w:val="Normal"/>
    <w:next w:val="Normal"/>
    <w:link w:val="Heading9Char"/>
    <w:qFormat/>
    <w:rsid w:val="00400A21"/>
    <w:pPr>
      <w:ind w:left="720"/>
      <w:outlineLvl w:val="8"/>
    </w:pPr>
    <w:rPr>
      <w:i/>
    </w:rPr>
  </w:style>
  <w:style w:type="character" w:default="1" w:styleId="DefaultParagraphFont">
    <w:name w:val="Default Paragraph Font"/>
    <w:uiPriority w:val="1"/>
    <w:unhideWhenUsed/>
    <w:rsid w:val="00400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A21"/>
  </w:style>
  <w:style w:type="character" w:customStyle="1" w:styleId="Heading1Char">
    <w:name w:val="Heading 1 Char"/>
    <w:basedOn w:val="DefaultParagraphFont"/>
    <w:link w:val="Heading1"/>
    <w:rsid w:val="00400A21"/>
    <w:rPr>
      <w:rFonts w:ascii="Times New Roman" w:eastAsia="Times New Roman" w:hAnsi="Times New Roman" w:cs="Times New Roman"/>
      <w:b/>
      <w:sz w:val="32"/>
      <w:szCs w:val="20"/>
      <w:lang w:eastAsia="en-US"/>
    </w:rPr>
  </w:style>
  <w:style w:type="paragraph" w:styleId="BodyText">
    <w:name w:val="Body Text"/>
    <w:basedOn w:val="Normal"/>
    <w:link w:val="BodyTextChar"/>
    <w:rsid w:val="00400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A21"/>
    <w:rPr>
      <w:rFonts w:ascii="Times New Roman" w:eastAsia="Times New Roman" w:hAnsi="Times New Roman" w:cs="Times New Roman"/>
      <w:sz w:val="24"/>
      <w:lang w:eastAsia="en-US"/>
    </w:rPr>
  </w:style>
  <w:style w:type="paragraph" w:styleId="ListBullet">
    <w:name w:val="List Bullet"/>
    <w:basedOn w:val="List"/>
    <w:rsid w:val="00400A21"/>
    <w:pPr>
      <w:numPr>
        <w:numId w:val="11"/>
      </w:numPr>
      <w:tabs>
        <w:tab w:val="clear" w:pos="340"/>
      </w:tabs>
      <w:spacing w:before="40" w:after="40"/>
    </w:pPr>
  </w:style>
  <w:style w:type="character" w:customStyle="1" w:styleId="SpecialBold">
    <w:name w:val="Special Bold"/>
    <w:basedOn w:val="DefaultParagraphFont"/>
    <w:rsid w:val="00400A21"/>
    <w:rPr>
      <w:b/>
      <w:spacing w:val="0"/>
    </w:rPr>
  </w:style>
  <w:style w:type="character" w:styleId="Emphasis">
    <w:name w:val="Emphasis"/>
    <w:basedOn w:val="DefaultParagraphFont"/>
    <w:qFormat/>
    <w:rsid w:val="00400A21"/>
    <w:rPr>
      <w:i/>
    </w:rPr>
  </w:style>
  <w:style w:type="paragraph" w:customStyle="1" w:styleId="SuperHeading">
    <w:name w:val="SuperHeading"/>
    <w:basedOn w:val="Normal"/>
    <w:rsid w:val="00400A21"/>
    <w:pPr>
      <w:spacing w:before="240" w:after="120"/>
      <w:outlineLvl w:val="0"/>
    </w:pPr>
    <w:rPr>
      <w:rFonts w:ascii="Times New Roman" w:hAnsi="Times New Roman"/>
      <w:b/>
      <w:sz w:val="32"/>
    </w:rPr>
  </w:style>
  <w:style w:type="paragraph" w:customStyle="1" w:styleId="AllowPageBreak">
    <w:name w:val="AllowPageBreak"/>
    <w:rsid w:val="00400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A21"/>
    <w:rPr>
      <w:rFonts w:ascii="Courier New" w:eastAsia="Times New Roman" w:hAnsi="Courier New" w:cs="Times New Roman"/>
      <w:i/>
      <w:szCs w:val="20"/>
      <w:lang w:eastAsia="en-US"/>
    </w:rPr>
  </w:style>
  <w:style w:type="paragraph" w:customStyle="1" w:styleId="HeadingBase">
    <w:name w:val="Heading Base"/>
    <w:rsid w:val="00400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A21"/>
    <w:pPr>
      <w:tabs>
        <w:tab w:val="right" w:leader="dot" w:pos="9072"/>
      </w:tabs>
      <w:ind w:left="567"/>
    </w:pPr>
    <w:rPr>
      <w:szCs w:val="22"/>
    </w:rPr>
  </w:style>
  <w:style w:type="paragraph" w:customStyle="1" w:styleId="TOCBase">
    <w:name w:val="TOC Base"/>
    <w:rsid w:val="00400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A21"/>
    <w:pPr>
      <w:tabs>
        <w:tab w:val="right" w:leader="dot" w:pos="9072"/>
      </w:tabs>
      <w:spacing w:before="40" w:after="40"/>
      <w:ind w:left="284"/>
    </w:pPr>
    <w:rPr>
      <w:rFonts w:ascii="Times New Roman" w:hAnsi="Times New Roman"/>
    </w:rPr>
  </w:style>
  <w:style w:type="paragraph" w:styleId="TOC1">
    <w:name w:val="toc 1"/>
    <w:basedOn w:val="TOCBase"/>
    <w:next w:val="Normal"/>
    <w:rsid w:val="00400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A21"/>
    <w:rPr>
      <w:rFonts w:ascii="Times New Roman" w:eastAsia="Times New Roman" w:hAnsi="Times New Roman" w:cs="Times New Roman"/>
      <w:sz w:val="16"/>
      <w:lang w:eastAsia="en-US"/>
    </w:rPr>
  </w:style>
  <w:style w:type="paragraph" w:styleId="Title">
    <w:name w:val="Title"/>
    <w:basedOn w:val="HeadingBase"/>
    <w:link w:val="TitleChar"/>
    <w:qFormat/>
    <w:rsid w:val="00400A21"/>
    <w:pPr>
      <w:spacing w:before="5040"/>
      <w:jc w:val="center"/>
    </w:pPr>
    <w:rPr>
      <w:sz w:val="48"/>
      <w:szCs w:val="72"/>
      <w:lang w:val="en-US"/>
    </w:rPr>
  </w:style>
  <w:style w:type="character" w:customStyle="1" w:styleId="TitleChar">
    <w:name w:val="Title Char"/>
    <w:basedOn w:val="DefaultParagraphFont"/>
    <w:link w:val="Title"/>
    <w:rsid w:val="00400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A21"/>
    <w:pPr>
      <w:tabs>
        <w:tab w:val="left" w:pos="3600"/>
        <w:tab w:val="left" w:pos="3958"/>
      </w:tabs>
    </w:pPr>
  </w:style>
  <w:style w:type="paragraph" w:styleId="List">
    <w:name w:val="List"/>
    <w:basedOn w:val="BodyText"/>
    <w:next w:val="BodyText"/>
    <w:rsid w:val="00400A21"/>
    <w:pPr>
      <w:tabs>
        <w:tab w:val="left" w:pos="340"/>
      </w:tabs>
      <w:spacing w:before="60" w:after="60"/>
      <w:ind w:left="340" w:hanging="340"/>
    </w:pPr>
  </w:style>
  <w:style w:type="paragraph" w:customStyle="1" w:styleId="Note">
    <w:name w:val="Note"/>
    <w:basedOn w:val="BodyText"/>
    <w:rsid w:val="00400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A21"/>
    <w:pPr>
      <w:framePr w:wrap="auto" w:hAnchor="text" w:y="6049"/>
    </w:pPr>
    <w:rPr>
      <w:color w:val="000000"/>
      <w:sz w:val="40"/>
    </w:rPr>
  </w:style>
  <w:style w:type="paragraph" w:customStyle="1" w:styleId="TOCTitle">
    <w:name w:val="TOCTitle"/>
    <w:basedOn w:val="Heading1"/>
    <w:rsid w:val="00400A21"/>
    <w:pPr>
      <w:spacing w:after="240"/>
      <w:jc w:val="center"/>
      <w:outlineLvl w:val="9"/>
    </w:pPr>
    <w:rPr>
      <w:caps/>
    </w:rPr>
  </w:style>
  <w:style w:type="paragraph" w:customStyle="1" w:styleId="Version">
    <w:name w:val="Version"/>
    <w:rsid w:val="00400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A21"/>
    <w:pPr>
      <w:numPr>
        <w:numId w:val="12"/>
      </w:numPr>
      <w:tabs>
        <w:tab w:val="clear" w:pos="680"/>
      </w:tabs>
    </w:pPr>
  </w:style>
  <w:style w:type="paragraph" w:styleId="Index1">
    <w:name w:val="index 1"/>
    <w:basedOn w:val="Normal"/>
    <w:next w:val="Normal"/>
    <w:semiHidden/>
    <w:rsid w:val="00400A21"/>
    <w:pPr>
      <w:keepNext w:val="0"/>
      <w:tabs>
        <w:tab w:val="right" w:pos="4176"/>
      </w:tabs>
      <w:ind w:left="198" w:hanging="198"/>
    </w:pPr>
    <w:rPr>
      <w:rFonts w:ascii="Garamond" w:hAnsi="Garamond"/>
    </w:rPr>
  </w:style>
  <w:style w:type="paragraph" w:styleId="IndexHeading">
    <w:name w:val="index heading"/>
    <w:basedOn w:val="Normal"/>
    <w:next w:val="Index1"/>
    <w:semiHidden/>
    <w:rsid w:val="00400A21"/>
    <w:pPr>
      <w:spacing w:before="120" w:after="120"/>
    </w:pPr>
    <w:rPr>
      <w:rFonts w:ascii="Arial" w:hAnsi="Arial"/>
      <w:b/>
      <w:color w:val="918585"/>
      <w:sz w:val="24"/>
    </w:rPr>
  </w:style>
  <w:style w:type="paragraph" w:styleId="Header">
    <w:name w:val="header"/>
    <w:basedOn w:val="Normal"/>
    <w:link w:val="HeaderChar"/>
    <w:rsid w:val="00400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A21"/>
    <w:rPr>
      <w:rFonts w:ascii="Times New Roman" w:eastAsia="Times New Roman" w:hAnsi="Times New Roman" w:cs="Times New Roman"/>
      <w:sz w:val="16"/>
      <w:szCs w:val="20"/>
      <w:lang w:val="en-GB" w:eastAsia="en-US"/>
    </w:rPr>
  </w:style>
  <w:style w:type="paragraph" w:customStyle="1" w:styleId="Chapter">
    <w:name w:val="Chapter"/>
    <w:basedOn w:val="Normal"/>
    <w:rsid w:val="00400A21"/>
    <w:pPr>
      <w:spacing w:before="240"/>
    </w:pPr>
    <w:rPr>
      <w:rFonts w:ascii="Times New Roman" w:hAnsi="Times New Roman"/>
      <w:smallCaps/>
      <w:spacing w:val="80"/>
      <w:sz w:val="28"/>
    </w:rPr>
  </w:style>
  <w:style w:type="paragraph" w:customStyle="1" w:styleId="InChapter">
    <w:name w:val="InChapter"/>
    <w:basedOn w:val="Heading3"/>
    <w:rsid w:val="00400A21"/>
    <w:pPr>
      <w:spacing w:after="240"/>
      <w:outlineLvl w:val="9"/>
    </w:pPr>
    <w:rPr>
      <w:noProof/>
    </w:rPr>
  </w:style>
  <w:style w:type="paragraph" w:styleId="Index2">
    <w:name w:val="index 2"/>
    <w:basedOn w:val="Normal"/>
    <w:next w:val="Normal"/>
    <w:semiHidden/>
    <w:rsid w:val="00400A21"/>
    <w:pPr>
      <w:tabs>
        <w:tab w:val="right" w:pos="4176"/>
      </w:tabs>
      <w:ind w:left="568" w:hanging="284"/>
    </w:pPr>
    <w:rPr>
      <w:rFonts w:ascii="Garamond" w:hAnsi="Garamond"/>
    </w:rPr>
  </w:style>
  <w:style w:type="paragraph" w:customStyle="1" w:styleId="Byline">
    <w:name w:val="Byline"/>
    <w:rsid w:val="00400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A21"/>
    <w:pPr>
      <w:tabs>
        <w:tab w:val="clear" w:pos="3600"/>
        <w:tab w:val="clear" w:pos="3958"/>
      </w:tabs>
      <w:jc w:val="right"/>
    </w:pPr>
  </w:style>
  <w:style w:type="paragraph" w:styleId="Caption">
    <w:name w:val="caption"/>
    <w:basedOn w:val="BodyText"/>
    <w:next w:val="Normal"/>
    <w:qFormat/>
    <w:rsid w:val="00400A21"/>
    <w:pPr>
      <w:framePr w:w="2268" w:hSpace="181" w:vSpace="181" w:wrap="around" w:vAnchor="text" w:hAnchor="page" w:x="1135" w:y="285" w:anchorLock="1"/>
    </w:pPr>
    <w:rPr>
      <w:i/>
    </w:rPr>
  </w:style>
  <w:style w:type="paragraph" w:customStyle="1" w:styleId="MiniTOCTitle">
    <w:name w:val="MiniTOCTitle"/>
    <w:basedOn w:val="Heading4"/>
    <w:rsid w:val="00400A21"/>
    <w:pPr>
      <w:spacing w:before="240"/>
      <w:outlineLvl w:val="9"/>
    </w:pPr>
    <w:rPr>
      <w:noProof/>
      <w:sz w:val="24"/>
    </w:rPr>
  </w:style>
  <w:style w:type="paragraph" w:customStyle="1" w:styleId="MiniTOCItem">
    <w:name w:val="MiniTOCItem"/>
    <w:basedOn w:val="ListBullet"/>
    <w:rsid w:val="00400A21"/>
    <w:pPr>
      <w:numPr>
        <w:numId w:val="0"/>
      </w:numPr>
      <w:tabs>
        <w:tab w:val="right" w:leader="dot" w:pos="6521"/>
      </w:tabs>
      <w:spacing w:before="0" w:after="0"/>
    </w:pPr>
  </w:style>
  <w:style w:type="paragraph" w:customStyle="1" w:styleId="TOFTitle">
    <w:name w:val="TOFTitle"/>
    <w:basedOn w:val="TOCTitle"/>
    <w:rsid w:val="00400A21"/>
  </w:style>
  <w:style w:type="paragraph" w:styleId="TableofFigures">
    <w:name w:val="table of figures"/>
    <w:basedOn w:val="Normal"/>
    <w:next w:val="Normal"/>
    <w:semiHidden/>
    <w:rsid w:val="00400A21"/>
    <w:pPr>
      <w:tabs>
        <w:tab w:val="right" w:leader="dot" w:pos="9072"/>
      </w:tabs>
      <w:ind w:left="970" w:hanging="403"/>
    </w:pPr>
    <w:rPr>
      <w:rFonts w:ascii="Times New Roman" w:hAnsi="Times New Roman"/>
      <w:b/>
    </w:rPr>
  </w:style>
  <w:style w:type="paragraph" w:styleId="ListNumber">
    <w:name w:val="List Number"/>
    <w:basedOn w:val="List"/>
    <w:rsid w:val="00400A21"/>
    <w:pPr>
      <w:numPr>
        <w:numId w:val="14"/>
      </w:numPr>
      <w:tabs>
        <w:tab w:val="clear" w:pos="340"/>
      </w:tabs>
    </w:pPr>
  </w:style>
  <w:style w:type="character" w:customStyle="1" w:styleId="WingdingSymbols">
    <w:name w:val="Wingding Symbols"/>
    <w:rsid w:val="00400A21"/>
    <w:rPr>
      <w:rFonts w:ascii="Wingdings" w:hAnsi="Wingdings"/>
    </w:rPr>
  </w:style>
  <w:style w:type="paragraph" w:customStyle="1" w:styleId="TableHeading">
    <w:name w:val="Table Heading"/>
    <w:basedOn w:val="HeadingBase"/>
    <w:rsid w:val="00400A21"/>
    <w:pPr>
      <w:keepLines/>
      <w:pBdr>
        <w:bottom w:val="single" w:sz="6" w:space="1" w:color="918585"/>
      </w:pBdr>
      <w:spacing w:before="240"/>
    </w:pPr>
  </w:style>
  <w:style w:type="character" w:customStyle="1" w:styleId="HotSpot">
    <w:name w:val="HotSpot"/>
    <w:rsid w:val="00400A21"/>
    <w:rPr>
      <w:color w:val="0033CC"/>
      <w:u w:val="none"/>
    </w:rPr>
  </w:style>
  <w:style w:type="paragraph" w:customStyle="1" w:styleId="BodyTextRight">
    <w:name w:val="Body Text Right"/>
    <w:basedOn w:val="BodyText"/>
    <w:rsid w:val="00400A21"/>
    <w:pPr>
      <w:spacing w:before="0" w:after="0"/>
      <w:jc w:val="right"/>
    </w:pPr>
  </w:style>
  <w:style w:type="paragraph" w:styleId="Index3">
    <w:name w:val="index 3"/>
    <w:basedOn w:val="ListNumber2"/>
    <w:next w:val="Normal"/>
    <w:semiHidden/>
    <w:rsid w:val="00400A21"/>
    <w:pPr>
      <w:numPr>
        <w:numId w:val="0"/>
      </w:numPr>
      <w:tabs>
        <w:tab w:val="right" w:leader="dot" w:pos="4176"/>
      </w:tabs>
    </w:pPr>
  </w:style>
  <w:style w:type="paragraph" w:styleId="ListNumber2">
    <w:name w:val="List Number 2"/>
    <w:basedOn w:val="List2"/>
    <w:rsid w:val="00400A21"/>
    <w:pPr>
      <w:numPr>
        <w:numId w:val="9"/>
      </w:numPr>
      <w:tabs>
        <w:tab w:val="clear" w:pos="1060"/>
      </w:tabs>
    </w:pPr>
  </w:style>
  <w:style w:type="paragraph" w:customStyle="1" w:styleId="MarginNote">
    <w:name w:val="Margin Note"/>
    <w:basedOn w:val="BodyText"/>
    <w:rsid w:val="00400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A21"/>
    <w:rPr>
      <w:sz w:val="32"/>
    </w:rPr>
  </w:style>
  <w:style w:type="paragraph" w:customStyle="1" w:styleId="HeadingProcedure">
    <w:name w:val="Heading Procedure"/>
    <w:basedOn w:val="HeadingBase"/>
    <w:next w:val="Normal"/>
    <w:rsid w:val="00400A21"/>
    <w:pPr>
      <w:tabs>
        <w:tab w:val="left" w:pos="0"/>
      </w:tabs>
      <w:spacing w:before="120" w:after="60"/>
    </w:pPr>
    <w:rPr>
      <w:i/>
      <w:color w:val="918585"/>
      <w:sz w:val="22"/>
    </w:rPr>
  </w:style>
  <w:style w:type="paragraph" w:customStyle="1" w:styleId="TableBodyText">
    <w:name w:val="Table Body Text"/>
    <w:basedOn w:val="BodyText"/>
    <w:rsid w:val="00400A21"/>
    <w:pPr>
      <w:spacing w:before="60" w:after="60"/>
    </w:pPr>
  </w:style>
  <w:style w:type="paragraph" w:styleId="ListContinue">
    <w:name w:val="List Continue"/>
    <w:basedOn w:val="List"/>
    <w:rsid w:val="00400A21"/>
    <w:pPr>
      <w:ind w:firstLine="0"/>
    </w:pPr>
  </w:style>
  <w:style w:type="paragraph" w:customStyle="1" w:styleId="ListNote">
    <w:name w:val="List Note"/>
    <w:basedOn w:val="List"/>
    <w:rsid w:val="00400A21"/>
    <w:pPr>
      <w:pBdr>
        <w:top w:val="single" w:sz="6" w:space="2" w:color="918585"/>
        <w:bottom w:val="single" w:sz="6" w:space="2" w:color="918585"/>
      </w:pBdr>
      <w:tabs>
        <w:tab w:val="left" w:pos="1021"/>
      </w:tabs>
      <w:ind w:firstLine="0"/>
    </w:pPr>
  </w:style>
  <w:style w:type="paragraph" w:customStyle="1" w:styleId="Warning">
    <w:name w:val="Warning"/>
    <w:basedOn w:val="BodyText"/>
    <w:rsid w:val="00400A21"/>
    <w:pPr>
      <w:shd w:val="clear" w:color="auto" w:fill="D9D9D9"/>
      <w:tabs>
        <w:tab w:val="left" w:pos="992"/>
      </w:tabs>
      <w:ind w:left="119" w:right="119"/>
    </w:pPr>
    <w:rPr>
      <w:sz w:val="20"/>
    </w:rPr>
  </w:style>
  <w:style w:type="paragraph" w:customStyle="1" w:styleId="MarginIcons">
    <w:name w:val="Margin Icons"/>
    <w:basedOn w:val="BodyText"/>
    <w:rsid w:val="00400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A21"/>
    <w:rPr>
      <w:rFonts w:ascii="Courier New" w:hAnsi="Courier New"/>
    </w:rPr>
  </w:style>
  <w:style w:type="paragraph" w:customStyle="1" w:styleId="NoteBullet">
    <w:name w:val="Note Bullet"/>
    <w:basedOn w:val="Note"/>
    <w:rsid w:val="00400A21"/>
    <w:pPr>
      <w:tabs>
        <w:tab w:val="clear" w:pos="680"/>
      </w:tabs>
      <w:spacing w:before="60" w:after="60"/>
    </w:pPr>
  </w:style>
  <w:style w:type="paragraph" w:customStyle="1" w:styleId="SubHeading2">
    <w:name w:val="SubHeading2"/>
    <w:basedOn w:val="HeadingBase"/>
    <w:rsid w:val="00400A21"/>
    <w:pPr>
      <w:spacing w:before="240" w:after="60"/>
    </w:pPr>
    <w:rPr>
      <w:sz w:val="20"/>
    </w:rPr>
  </w:style>
  <w:style w:type="paragraph" w:customStyle="1" w:styleId="SubHeading1">
    <w:name w:val="SubHeading1"/>
    <w:basedOn w:val="HeadingBase"/>
    <w:rsid w:val="00400A21"/>
    <w:pPr>
      <w:spacing w:before="240" w:after="60"/>
    </w:pPr>
    <w:rPr>
      <w:color w:val="918585"/>
      <w:sz w:val="22"/>
    </w:rPr>
  </w:style>
  <w:style w:type="paragraph" w:customStyle="1" w:styleId="SideHeading">
    <w:name w:val="Side Heading"/>
    <w:basedOn w:val="HeadingBase"/>
    <w:rsid w:val="00400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A21"/>
    <w:pPr>
      <w:numPr>
        <w:numId w:val="10"/>
      </w:numPr>
    </w:pPr>
  </w:style>
  <w:style w:type="paragraph" w:styleId="PlainText">
    <w:name w:val="Plain Text"/>
    <w:basedOn w:val="Normal"/>
    <w:link w:val="PlainTextChar"/>
    <w:rsid w:val="00400A21"/>
    <w:rPr>
      <w:sz w:val="20"/>
    </w:rPr>
  </w:style>
  <w:style w:type="character" w:customStyle="1" w:styleId="PlainTextChar">
    <w:name w:val="Plain Text Char"/>
    <w:basedOn w:val="DefaultParagraphFont"/>
    <w:link w:val="PlainText"/>
    <w:rsid w:val="00400A21"/>
    <w:rPr>
      <w:rFonts w:ascii="Courier New" w:eastAsia="Times New Roman" w:hAnsi="Courier New" w:cs="Times New Roman"/>
      <w:sz w:val="20"/>
      <w:szCs w:val="20"/>
      <w:lang w:eastAsia="en-US"/>
    </w:rPr>
  </w:style>
  <w:style w:type="character" w:customStyle="1" w:styleId="MenuOption">
    <w:name w:val="Menu Option"/>
    <w:basedOn w:val="DefaultParagraphFont"/>
    <w:rsid w:val="00400A21"/>
    <w:rPr>
      <w:b/>
      <w:smallCaps/>
    </w:rPr>
  </w:style>
  <w:style w:type="paragraph" w:customStyle="1" w:styleId="TableListNumber">
    <w:name w:val="Table List Number"/>
    <w:basedOn w:val="ListNumber"/>
    <w:rsid w:val="00400A21"/>
    <w:pPr>
      <w:numPr>
        <w:numId w:val="0"/>
      </w:numPr>
    </w:pPr>
  </w:style>
  <w:style w:type="paragraph" w:styleId="TOC4">
    <w:name w:val="toc 4"/>
    <w:basedOn w:val="TOCBase"/>
    <w:next w:val="Normal"/>
    <w:semiHidden/>
    <w:rsid w:val="00400A21"/>
    <w:pPr>
      <w:tabs>
        <w:tab w:val="right" w:leader="dot" w:pos="9071"/>
      </w:tabs>
      <w:ind w:left="1701"/>
    </w:pPr>
  </w:style>
  <w:style w:type="paragraph" w:customStyle="1" w:styleId="ListAlpha">
    <w:name w:val="List Alpha"/>
    <w:basedOn w:val="List"/>
    <w:rsid w:val="00400A21"/>
    <w:pPr>
      <w:numPr>
        <w:numId w:val="8"/>
      </w:numPr>
    </w:pPr>
  </w:style>
  <w:style w:type="paragraph" w:customStyle="1" w:styleId="ListAlpha2">
    <w:name w:val="List Alpha 2"/>
    <w:basedOn w:val="List2"/>
    <w:rsid w:val="00400A21"/>
    <w:pPr>
      <w:numPr>
        <w:numId w:val="7"/>
      </w:numPr>
    </w:pPr>
  </w:style>
  <w:style w:type="paragraph" w:styleId="List2">
    <w:name w:val="List 2"/>
    <w:basedOn w:val="BodyText"/>
    <w:rsid w:val="00400A21"/>
    <w:pPr>
      <w:tabs>
        <w:tab w:val="left" w:pos="680"/>
      </w:tabs>
      <w:spacing w:before="60" w:after="60"/>
      <w:ind w:left="680" w:hanging="340"/>
    </w:pPr>
  </w:style>
  <w:style w:type="paragraph" w:styleId="List3">
    <w:name w:val="List 3"/>
    <w:basedOn w:val="BodyText"/>
    <w:rsid w:val="00400A21"/>
    <w:pPr>
      <w:tabs>
        <w:tab w:val="left" w:pos="1021"/>
      </w:tabs>
      <w:spacing w:before="60" w:after="60"/>
      <w:ind w:left="1020" w:hanging="340"/>
    </w:pPr>
  </w:style>
  <w:style w:type="paragraph" w:styleId="List4">
    <w:name w:val="List 4"/>
    <w:basedOn w:val="BodyText"/>
    <w:rsid w:val="00400A21"/>
    <w:pPr>
      <w:tabs>
        <w:tab w:val="left" w:pos="1361"/>
      </w:tabs>
      <w:spacing w:before="60" w:after="60"/>
      <w:ind w:left="1361" w:hanging="340"/>
    </w:pPr>
  </w:style>
  <w:style w:type="paragraph" w:styleId="List5">
    <w:name w:val="List 5"/>
    <w:basedOn w:val="BodyText"/>
    <w:rsid w:val="00400A21"/>
    <w:pPr>
      <w:tabs>
        <w:tab w:val="left" w:pos="1701"/>
      </w:tabs>
      <w:spacing w:before="60" w:after="60"/>
      <w:ind w:left="1701" w:hanging="340"/>
    </w:pPr>
  </w:style>
  <w:style w:type="paragraph" w:styleId="ListBullet3">
    <w:name w:val="List Bullet 3"/>
    <w:basedOn w:val="List3"/>
    <w:rsid w:val="00400A21"/>
    <w:pPr>
      <w:numPr>
        <w:numId w:val="13"/>
      </w:numPr>
      <w:tabs>
        <w:tab w:val="clear" w:pos="1021"/>
      </w:tabs>
      <w:ind w:left="1037" w:hanging="357"/>
    </w:pPr>
  </w:style>
  <w:style w:type="paragraph" w:styleId="ListBullet4">
    <w:name w:val="List Bullet 4"/>
    <w:basedOn w:val="List4"/>
    <w:rsid w:val="00400A21"/>
    <w:pPr>
      <w:numPr>
        <w:numId w:val="2"/>
      </w:numPr>
      <w:tabs>
        <w:tab w:val="clear" w:pos="1361"/>
      </w:tabs>
    </w:pPr>
  </w:style>
  <w:style w:type="paragraph" w:styleId="ListBullet5">
    <w:name w:val="List Bullet 5"/>
    <w:basedOn w:val="List5"/>
    <w:rsid w:val="00400A21"/>
    <w:pPr>
      <w:numPr>
        <w:numId w:val="3"/>
      </w:numPr>
    </w:pPr>
  </w:style>
  <w:style w:type="paragraph" w:styleId="ListContinue2">
    <w:name w:val="List Continue 2"/>
    <w:basedOn w:val="List2"/>
    <w:rsid w:val="00400A21"/>
    <w:pPr>
      <w:ind w:firstLine="0"/>
    </w:pPr>
  </w:style>
  <w:style w:type="paragraph" w:styleId="ListContinue3">
    <w:name w:val="List Continue 3"/>
    <w:basedOn w:val="List3"/>
    <w:rsid w:val="00400A21"/>
    <w:pPr>
      <w:ind w:left="1021" w:firstLine="0"/>
    </w:pPr>
  </w:style>
  <w:style w:type="paragraph" w:styleId="ListContinue4">
    <w:name w:val="List Continue 4"/>
    <w:basedOn w:val="List4"/>
    <w:rsid w:val="00400A21"/>
    <w:pPr>
      <w:ind w:firstLine="0"/>
    </w:pPr>
  </w:style>
  <w:style w:type="paragraph" w:styleId="ListContinue5">
    <w:name w:val="List Continue 5"/>
    <w:basedOn w:val="List5"/>
    <w:rsid w:val="00400A21"/>
    <w:pPr>
      <w:ind w:firstLine="0"/>
    </w:pPr>
  </w:style>
  <w:style w:type="paragraph" w:styleId="ListNumber3">
    <w:name w:val="List Number 3"/>
    <w:basedOn w:val="List3"/>
    <w:rsid w:val="00400A21"/>
    <w:pPr>
      <w:numPr>
        <w:numId w:val="4"/>
      </w:numPr>
    </w:pPr>
  </w:style>
  <w:style w:type="paragraph" w:styleId="ListNumber4">
    <w:name w:val="List Number 4"/>
    <w:basedOn w:val="List4"/>
    <w:rsid w:val="00400A21"/>
    <w:pPr>
      <w:numPr>
        <w:numId w:val="5"/>
      </w:numPr>
    </w:pPr>
  </w:style>
  <w:style w:type="paragraph" w:styleId="ListNumber5">
    <w:name w:val="List Number 5"/>
    <w:basedOn w:val="List5"/>
    <w:rsid w:val="00400A21"/>
    <w:pPr>
      <w:numPr>
        <w:numId w:val="6"/>
      </w:numPr>
    </w:pPr>
  </w:style>
  <w:style w:type="paragraph" w:styleId="BlockText">
    <w:name w:val="Block Text"/>
    <w:basedOn w:val="Normal"/>
    <w:rsid w:val="00400A21"/>
    <w:pPr>
      <w:spacing w:after="120"/>
      <w:ind w:left="1440" w:right="1440"/>
    </w:pPr>
  </w:style>
  <w:style w:type="character" w:customStyle="1" w:styleId="Subscript">
    <w:name w:val="Subscript"/>
    <w:basedOn w:val="DefaultParagraphFont"/>
    <w:rsid w:val="00400A21"/>
    <w:rPr>
      <w:sz w:val="16"/>
      <w:vertAlign w:val="subscript"/>
    </w:rPr>
  </w:style>
  <w:style w:type="character" w:customStyle="1" w:styleId="Superscript">
    <w:name w:val="Superscript"/>
    <w:basedOn w:val="DefaultParagraphFont"/>
    <w:rsid w:val="00400A21"/>
    <w:rPr>
      <w:sz w:val="16"/>
      <w:vertAlign w:val="superscript"/>
    </w:rPr>
  </w:style>
  <w:style w:type="character" w:customStyle="1" w:styleId="Symbols">
    <w:name w:val="Symbols"/>
    <w:basedOn w:val="DefaultParagraphFont"/>
    <w:rsid w:val="00400A21"/>
    <w:rPr>
      <w:rFonts w:ascii="Symbol" w:hAnsi="Symbol"/>
    </w:rPr>
  </w:style>
  <w:style w:type="character" w:customStyle="1" w:styleId="MenuOptions">
    <w:name w:val="Menu Options"/>
    <w:basedOn w:val="DefaultParagraphFont"/>
    <w:rsid w:val="00400A21"/>
    <w:rPr>
      <w:rFonts w:ascii="Arial Narrow" w:hAnsi="Arial Narrow"/>
      <w:smallCaps/>
    </w:rPr>
  </w:style>
  <w:style w:type="character" w:customStyle="1" w:styleId="Buttons">
    <w:name w:val="Buttons"/>
    <w:basedOn w:val="DefaultParagraphFont"/>
    <w:rsid w:val="00400A21"/>
    <w:rPr>
      <w:b/>
    </w:rPr>
  </w:style>
  <w:style w:type="character" w:customStyle="1" w:styleId="Underlined">
    <w:name w:val="Underlined"/>
    <w:basedOn w:val="DefaultParagraphFont"/>
    <w:rsid w:val="00400A21"/>
    <w:rPr>
      <w:u w:val="single"/>
    </w:rPr>
  </w:style>
  <w:style w:type="paragraph" w:customStyle="1" w:styleId="TableBodyTextRight">
    <w:name w:val="Table Body Text Right"/>
    <w:basedOn w:val="TableBodyText"/>
    <w:rsid w:val="00400A21"/>
    <w:pPr>
      <w:widowControl w:val="0"/>
      <w:autoSpaceDE w:val="0"/>
      <w:autoSpaceDN w:val="0"/>
      <w:adjustRightInd w:val="0"/>
      <w:jc w:val="right"/>
    </w:pPr>
    <w:rPr>
      <w:rFonts w:cs="Arial"/>
      <w:szCs w:val="18"/>
    </w:rPr>
  </w:style>
  <w:style w:type="paragraph" w:customStyle="1" w:styleId="CopyrightText">
    <w:name w:val="Copyright Text"/>
    <w:basedOn w:val="BodyText"/>
    <w:rsid w:val="00400A21"/>
    <w:rPr>
      <w:sz w:val="18"/>
    </w:rPr>
  </w:style>
  <w:style w:type="paragraph" w:customStyle="1" w:styleId="BodySmallRight">
    <w:name w:val="Body Small Right"/>
    <w:basedOn w:val="BodyTextRight"/>
    <w:rsid w:val="00400A21"/>
    <w:rPr>
      <w:sz w:val="18"/>
      <w:szCs w:val="18"/>
    </w:rPr>
  </w:style>
  <w:style w:type="paragraph" w:customStyle="1" w:styleId="MarginEdition">
    <w:name w:val="Margin Edition"/>
    <w:basedOn w:val="MarginNote"/>
    <w:rsid w:val="00400A21"/>
    <w:pPr>
      <w:spacing w:before="0" w:after="0"/>
    </w:pPr>
    <w:rPr>
      <w:rFonts w:ascii="Times New Roman" w:hAnsi="Times New Roman"/>
      <w:color w:val="999999"/>
    </w:rPr>
  </w:style>
  <w:style w:type="paragraph" w:customStyle="1" w:styleId="Spacer">
    <w:name w:val="Spacer"/>
    <w:basedOn w:val="Normal"/>
    <w:rsid w:val="00400A21"/>
    <w:rPr>
      <w:sz w:val="2"/>
      <w:szCs w:val="2"/>
    </w:rPr>
  </w:style>
  <w:style w:type="character" w:customStyle="1" w:styleId="Small">
    <w:name w:val="Small"/>
    <w:basedOn w:val="DefaultParagraphFont"/>
    <w:rsid w:val="00400A21"/>
    <w:rPr>
      <w:sz w:val="16"/>
    </w:rPr>
  </w:style>
  <w:style w:type="paragraph" w:customStyle="1" w:styleId="WideTable">
    <w:name w:val="Wide Table"/>
    <w:basedOn w:val="Normal"/>
    <w:rsid w:val="00400A21"/>
    <w:pPr>
      <w:ind w:left="-1418"/>
    </w:pPr>
    <w:rPr>
      <w:sz w:val="2"/>
      <w:szCs w:val="2"/>
    </w:rPr>
  </w:style>
  <w:style w:type="character" w:styleId="PageNumber">
    <w:name w:val="page number"/>
    <w:basedOn w:val="DefaultParagraphFont"/>
    <w:rsid w:val="00400A21"/>
  </w:style>
  <w:style w:type="paragraph" w:styleId="Quote">
    <w:name w:val="Quote"/>
    <w:basedOn w:val="Heading1"/>
    <w:link w:val="QuoteChar"/>
    <w:qFormat/>
    <w:rsid w:val="00400A21"/>
    <w:rPr>
      <w:b w:val="0"/>
      <w:sz w:val="72"/>
      <w:szCs w:val="72"/>
      <w:lang w:val="en-NZ"/>
    </w:rPr>
  </w:style>
  <w:style w:type="character" w:customStyle="1" w:styleId="QuoteChar">
    <w:name w:val="Quote Char"/>
    <w:basedOn w:val="DefaultParagraphFont"/>
    <w:link w:val="Quote"/>
    <w:rsid w:val="00400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A21"/>
    <w:pPr>
      <w:pageBreakBefore/>
    </w:pPr>
  </w:style>
  <w:style w:type="paragraph" w:customStyle="1" w:styleId="Border">
    <w:name w:val="Border"/>
    <w:basedOn w:val="Normal"/>
    <w:qFormat/>
    <w:rsid w:val="00400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A21"/>
    <w:rPr>
      <w:b/>
      <w:bCs/>
      <w:i/>
      <w:iCs/>
      <w:color w:val="auto"/>
    </w:rPr>
  </w:style>
  <w:style w:type="paragraph" w:styleId="IntenseQuote">
    <w:name w:val="Intense Quote"/>
    <w:basedOn w:val="Normal"/>
    <w:next w:val="Normal"/>
    <w:link w:val="IntenseQuoteChar"/>
    <w:uiPriority w:val="30"/>
    <w:qFormat/>
    <w:rsid w:val="00400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A21"/>
    <w:rPr>
      <w:smallCaps/>
      <w:color w:val="auto"/>
      <w:u w:val="single"/>
    </w:rPr>
  </w:style>
  <w:style w:type="character" w:styleId="IntenseReference">
    <w:name w:val="Intense Reference"/>
    <w:basedOn w:val="DefaultParagraphFont"/>
    <w:uiPriority w:val="32"/>
    <w:qFormat/>
    <w:rsid w:val="00400A21"/>
    <w:rPr>
      <w:b/>
      <w:bCs/>
      <w:smallCaps/>
      <w:color w:val="auto"/>
      <w:spacing w:val="5"/>
      <w:u w:val="single"/>
    </w:rPr>
  </w:style>
  <w:style w:type="paragraph" w:customStyle="1" w:styleId="2ColumnHeading">
    <w:name w:val="2Column Heading"/>
    <w:basedOn w:val="BodyText"/>
    <w:qFormat/>
    <w:rsid w:val="00400A21"/>
    <w:pPr>
      <w:spacing w:after="60"/>
      <w:ind w:left="-2268"/>
    </w:pPr>
    <w:rPr>
      <w:b/>
    </w:rPr>
  </w:style>
  <w:style w:type="paragraph" w:customStyle="1" w:styleId="Heading1TOC">
    <w:name w:val="Heading1 TOC"/>
    <w:basedOn w:val="Normal"/>
    <w:qFormat/>
    <w:rsid w:val="00400A21"/>
    <w:pPr>
      <w:spacing w:before="240" w:after="120"/>
    </w:pPr>
    <w:rPr>
      <w:rFonts w:ascii="Times New Roman" w:hAnsi="Times New Roman"/>
      <w:b/>
      <w:sz w:val="32"/>
    </w:rPr>
  </w:style>
  <w:style w:type="paragraph" w:customStyle="1" w:styleId="Heading2TOC">
    <w:name w:val="Heading2 TOC"/>
    <w:basedOn w:val="Normal"/>
    <w:qFormat/>
    <w:rsid w:val="00400A21"/>
    <w:pPr>
      <w:spacing w:before="240" w:after="60"/>
    </w:pPr>
    <w:rPr>
      <w:rFonts w:ascii="Times New Roman" w:hAnsi="Times New Roman"/>
      <w:b/>
      <w:sz w:val="28"/>
    </w:rPr>
  </w:style>
  <w:style w:type="character" w:customStyle="1" w:styleId="Underline">
    <w:name w:val="Underline"/>
    <w:basedOn w:val="DefaultParagraphFont"/>
    <w:qFormat/>
    <w:rsid w:val="00400A21"/>
    <w:rPr>
      <w:u w:val="single"/>
    </w:rPr>
  </w:style>
  <w:style w:type="character" w:customStyle="1" w:styleId="BoldandItalics">
    <w:name w:val="Bold and Italics"/>
    <w:qFormat/>
    <w:rsid w:val="00400A21"/>
    <w:rPr>
      <w:b/>
      <w:i/>
      <w:u w:val="none"/>
    </w:rPr>
  </w:style>
  <w:style w:type="paragraph" w:styleId="BalloonText">
    <w:name w:val="Balloon Text"/>
    <w:basedOn w:val="Normal"/>
    <w:link w:val="BalloonTextChar"/>
    <w:rsid w:val="00400A21"/>
    <w:rPr>
      <w:rFonts w:ascii="Tahoma" w:hAnsi="Tahoma" w:cs="Tahoma"/>
      <w:sz w:val="16"/>
      <w:szCs w:val="16"/>
    </w:rPr>
  </w:style>
  <w:style w:type="character" w:customStyle="1" w:styleId="BalloonTextChar">
    <w:name w:val="Balloon Text Char"/>
    <w:basedOn w:val="DefaultParagraphFont"/>
    <w:link w:val="BalloonText"/>
    <w:rsid w:val="00400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A21"/>
    <w:rPr>
      <w:b/>
      <w:color w:val="660033"/>
      <w:spacing w:val="0"/>
    </w:rPr>
  </w:style>
  <w:style w:type="paragraph" w:customStyle="1" w:styleId="Nameditemlist">
    <w:name w:val="Named item list"/>
    <w:basedOn w:val="BodyText"/>
    <w:qFormat/>
    <w:rsid w:val="00400A21"/>
    <w:pPr>
      <w:tabs>
        <w:tab w:val="left" w:pos="2835"/>
      </w:tabs>
      <w:ind w:left="2835" w:hanging="2835"/>
    </w:pPr>
  </w:style>
  <w:style w:type="paragraph" w:customStyle="1" w:styleId="BodyTextnopadding">
    <w:name w:val="Body Text no padding"/>
    <w:basedOn w:val="BodyText"/>
    <w:qFormat/>
    <w:rsid w:val="00400A21"/>
    <w:pPr>
      <w:spacing w:before="0" w:after="0"/>
    </w:pPr>
  </w:style>
  <w:style w:type="paragraph" w:customStyle="1" w:styleId="BodyTextBold">
    <w:name w:val="Body Text Bold"/>
    <w:basedOn w:val="BodyText"/>
    <w:qFormat/>
    <w:rsid w:val="00400A21"/>
    <w:rPr>
      <w:b/>
    </w:rPr>
  </w:style>
  <w:style w:type="character" w:styleId="Hyperlink">
    <w:name w:val="Hyperlink"/>
    <w:basedOn w:val="DefaultParagraphFont"/>
    <w:uiPriority w:val="99"/>
    <w:unhideWhenUsed/>
    <w:rsid w:val="00EE5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5871</Characters>
  <Application>Microsoft Office Word</Application>
  <DocSecurity>0</DocSecurity>
  <Lines>177</Lines>
  <Paragraphs>118</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TLIW2020 Undertake pallet repairs</dc:title>
  <dc:subject>Approved</dc:subject>
  <dc:creator>Industry Skills Australia</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