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170F9D" w:rsidP="00170F9D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TLIW2012 Grind rails</w:t>
      </w:r>
      <w:r>
        <w:fldChar w:fldCharType="end"/>
      </w:r>
    </w:p>
    <w:p w:rsidR="00170F9D" w:rsidP="00170F9D">
      <w:pPr>
        <w:pStyle w:val="Version"/>
        <w:sectPr w:rsidSect="00D333B4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D333B4" w:rsidP="00D333B4">
      <w:pPr>
        <w:pStyle w:val="SuperHeading"/>
      </w:pPr>
      <w:r w:rsidRPr="00D333B4">
        <w:t>TLIW2012 Grind rails</w:t>
      </w:r>
    </w:p>
    <w:p w:rsidR="00000000" w:rsidRPr="00D333B4" w:rsidP="00D333B4">
      <w:pPr>
        <w:pStyle w:val="Heading1"/>
      </w:pPr>
      <w:bookmarkStart w:id="1" w:name="O_753974"/>
      <w:bookmarkEnd w:id="1"/>
      <w:r w:rsidRPr="00D333B4">
        <w:t>Modification History</w:t>
      </w:r>
    </w:p>
    <w:p w:rsidR="00170F9D" w:rsidP="00170F9D">
      <w:pPr>
        <w:pStyle w:val="BodyText"/>
      </w:pPr>
      <w:r w:rsidRPr="00D333B4">
        <w:t>Release 1. This is the first release of this unit of competency in the TLI Transport and Logistics Training Package.</w:t>
      </w:r>
    </w:p>
    <w:p w:rsidR="00000000" w:rsidRPr="00D333B4" w:rsidP="00D333B4">
      <w:pPr>
        <w:pStyle w:val="Heading1"/>
      </w:pPr>
      <w:bookmarkStart w:id="2" w:name="O_753975"/>
      <w:bookmarkEnd w:id="2"/>
      <w:r w:rsidRPr="00D333B4">
        <w:t>Application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9196"/>
      </w:tblGrid>
      <w:tr w:rsidTr="00170F9D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333B4" w:rsidP="00D333B4">
            <w:pPr>
              <w:pStyle w:val="BodyText"/>
            </w:pPr>
            <w:r w:rsidRPr="00D333B4">
              <w:t>This unit involves the skills and knowledge required to grind rail and welds in accordance with rail industry</w:t>
            </w:r>
            <w:r w:rsidRPr="00D333B4">
              <w:t xml:space="preserve"> standards, safeworking and regulatory requirements, and workplace procedures. </w:t>
            </w:r>
          </w:p>
          <w:p w:rsidR="00000000" w:rsidRPr="00D333B4" w:rsidP="00D333B4">
            <w:pPr>
              <w:pStyle w:val="BodyText"/>
            </w:pPr>
            <w:r w:rsidRPr="00D333B4">
              <w:t xml:space="preserve">It includes determining job requirements, grinding weld and/or weld repair, grinding rail to repair surface defects, and completing all required documentation. This competency </w:t>
            </w:r>
            <w:r w:rsidRPr="00D333B4">
              <w:t xml:space="preserve">relates to the grinding of new welds and weld repairs, wheel burns, rail batter and overflow in plain track. </w:t>
            </w:r>
          </w:p>
          <w:p w:rsidR="00000000" w:rsidRPr="00D333B4" w:rsidP="00D333B4">
            <w:pPr>
              <w:pStyle w:val="BodyText"/>
            </w:pPr>
            <w:r w:rsidRPr="00D333B4">
              <w:t>People achieving competence in this unit will need to fulfil the applicable state/territory legislated rail safety requirements and to comply with</w:t>
            </w:r>
            <w:r w:rsidRPr="00D333B4">
              <w:t xml:space="preserve"> relevant codes of practice and/or guidelines.</w:t>
            </w:r>
          </w:p>
          <w:p w:rsidR="00000000" w:rsidRPr="00D333B4" w:rsidP="00D333B4">
            <w:pPr>
              <w:pStyle w:val="BodyText"/>
            </w:pPr>
            <w:r w:rsidRPr="00D333B4">
              <w:t>Work is performed under some supervision, generally within a team environment. It involves the application of routine operational principles and procedures when grinding rail and welds, as part of workplace ac</w:t>
            </w:r>
            <w:r w:rsidRPr="00D333B4">
              <w:t>tivities across a variety of operational contexts within the Australian rail system.</w:t>
            </w:r>
          </w:p>
          <w:p w:rsidR="00000000" w:rsidRPr="00D333B4" w:rsidP="00D333B4">
            <w:pPr>
              <w:pStyle w:val="BodyText"/>
            </w:pPr>
            <w:r w:rsidRPr="00D333B4">
              <w:t>No licensing, legislative or certification requirements apply to this unit at the time of publication.</w:t>
            </w:r>
          </w:p>
        </w:tc>
      </w:tr>
    </w:tbl>
    <w:p w:rsidR="00170F9D" w:rsidP="00D333B4">
      <w:pPr>
        <w:pStyle w:val="BodyText"/>
      </w:pPr>
    </w:p>
    <w:p w:rsidR="00170F9D" w:rsidP="00D333B4">
      <w:pPr>
        <w:pStyle w:val="BodyText"/>
      </w:pPr>
    </w:p>
    <w:p w:rsidR="00000000" w:rsidRPr="00D333B4" w:rsidP="00D333B4">
      <w:pPr>
        <w:pStyle w:val="Heading1"/>
      </w:pPr>
      <w:bookmarkStart w:id="3" w:name="O_753976"/>
      <w:bookmarkEnd w:id="3"/>
      <w:r w:rsidRPr="00D333B4">
        <w:t>Pre-requisite Unit</w:t>
      </w:r>
    </w:p>
    <w:p w:rsidR="00000000" w:rsidRPr="00D333B4" w:rsidP="00170F9D">
      <w:pPr>
        <w:pStyle w:val="BodyText"/>
      </w:pPr>
      <w:r w:rsidRPr="00D333B4">
        <w:t>Not applicable.</w:t>
      </w:r>
    </w:p>
    <w:p w:rsidR="00000000" w:rsidRPr="00D333B4" w:rsidP="00D333B4">
      <w:pPr>
        <w:pStyle w:val="Heading1"/>
      </w:pPr>
      <w:bookmarkStart w:id="4" w:name="O_753977"/>
      <w:bookmarkEnd w:id="4"/>
      <w:r w:rsidRPr="00D333B4">
        <w:t>Competency Field</w:t>
      </w:r>
    </w:p>
    <w:p w:rsidR="00170F9D" w:rsidP="00170F9D">
      <w:pPr>
        <w:pStyle w:val="BodyText"/>
      </w:pPr>
      <w:r w:rsidRPr="00D333B4">
        <w:t>W – Equipment and Systems Operations</w:t>
      </w:r>
    </w:p>
    <w:p w:rsidR="00000000" w:rsidRPr="00D333B4" w:rsidP="00D333B4">
      <w:pPr>
        <w:pStyle w:val="Heading1"/>
      </w:pPr>
      <w:bookmarkStart w:id="5" w:name="O_753978"/>
      <w:bookmarkEnd w:id="5"/>
      <w:r w:rsidRPr="00D333B4">
        <w:t>Unit Sector</w:t>
      </w:r>
    </w:p>
    <w:p w:rsidR="00170F9D" w:rsidP="00170F9D">
      <w:pPr>
        <w:pStyle w:val="BodyText"/>
      </w:pPr>
      <w:r w:rsidRPr="00D333B4">
        <w:t>Not applicable.</w:t>
      </w:r>
    </w:p>
    <w:p w:rsidR="00000000" w:rsidRPr="00D333B4" w:rsidP="00D333B4">
      <w:pPr>
        <w:pStyle w:val="Heading1"/>
      </w:pPr>
      <w:bookmarkStart w:id="6" w:name="O_753979"/>
      <w:bookmarkEnd w:id="6"/>
      <w:r w:rsidRPr="00D333B4">
        <w:t>Elements and Performance Criteria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332"/>
        <w:gridCol w:w="1769"/>
        <w:gridCol w:w="552"/>
        <w:gridCol w:w="6543"/>
      </w:tblGrid>
      <w:tr w:rsidTr="00170F9D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333B4">
            <w:pPr>
              <w:pStyle w:val="BodyText"/>
              <w:rPr>
                <w:lang w:val="en-NZ"/>
              </w:rPr>
            </w:pPr>
            <w:r w:rsidRPr="00D333B4">
              <w:t xml:space="preserve">Elements describe the </w:t>
            </w:r>
            <w:r w:rsidRPr="00D333B4">
              <w:t>essential outcomes.</w:t>
            </w:r>
          </w:p>
        </w:tc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333B4">
            <w:pPr>
              <w:pStyle w:val="BodyText"/>
              <w:rPr>
                <w:lang w:val="en-NZ"/>
              </w:rPr>
            </w:pPr>
            <w:r w:rsidRPr="00D333B4">
              <w:t xml:space="preserve">Performance criteria describe the performance needed to demonstrate achievement of the </w:t>
            </w:r>
            <w:r w:rsidRPr="00D333B4">
              <w:t>element.</w:t>
            </w:r>
          </w:p>
        </w:tc>
      </w:tr>
      <w:tr w:rsidTr="00170F9D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333B4" w:rsidP="00D333B4">
            <w:pPr>
              <w:pStyle w:val="BodyText"/>
            </w:pPr>
            <w:r w:rsidRPr="00D333B4">
              <w:rPr>
                <w:rStyle w:val="SpecialBold"/>
              </w:rPr>
              <w:t>1</w:t>
            </w:r>
          </w:p>
        </w:tc>
        <w:tc>
          <w:tcPr>
            <w:tcW w:w="0" w:type="auto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333B4">
            <w:pPr>
              <w:pStyle w:val="BodyText"/>
              <w:rPr>
                <w:lang w:val="en-NZ"/>
              </w:rPr>
            </w:pPr>
            <w:r w:rsidRPr="00D333B4">
              <w:rPr>
                <w:rStyle w:val="SpecialBold"/>
              </w:rPr>
              <w:t>Determine job requirements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333B4">
            <w:pPr>
              <w:pStyle w:val="BodyText"/>
              <w:rPr>
                <w:lang w:val="en-NZ"/>
              </w:rPr>
            </w:pPr>
            <w:r w:rsidRPr="00D333B4">
              <w:t>1.1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333B4">
            <w:pPr>
              <w:pStyle w:val="BodyText"/>
              <w:rPr>
                <w:lang w:val="en-NZ"/>
              </w:rPr>
            </w:pPr>
            <w:r w:rsidRPr="00D333B4">
              <w:t>New welds and weld repairs are located</w:t>
            </w:r>
          </w:p>
        </w:tc>
      </w:tr>
      <w:tr w:rsidTr="00170F9D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333B4">
            <w:pPr>
              <w:pStyle w:val="BodyText"/>
              <w:rPr>
                <w:lang w:val="en-NZ"/>
              </w:rPr>
            </w:pPr>
            <w:r w:rsidRPr="00D333B4">
              <w:t>1.2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333B4">
            <w:pPr>
              <w:pStyle w:val="BodyText"/>
              <w:rPr>
                <w:lang w:val="en-NZ"/>
              </w:rPr>
            </w:pPr>
            <w:r w:rsidRPr="00D333B4">
              <w:t>Defects relating to wheel burns, rail battering and rail overflow are identified</w:t>
            </w:r>
          </w:p>
        </w:tc>
      </w:tr>
      <w:tr w:rsidTr="00170F9D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333B4">
            <w:pPr>
              <w:pStyle w:val="BodyText"/>
              <w:rPr>
                <w:lang w:val="en-NZ"/>
              </w:rPr>
            </w:pPr>
            <w:r w:rsidRPr="00D333B4">
              <w:t>1.3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333B4">
            <w:pPr>
              <w:pStyle w:val="BodyText"/>
              <w:rPr>
                <w:lang w:val="en-NZ"/>
              </w:rPr>
            </w:pPr>
            <w:r w:rsidRPr="00D333B4">
              <w:t>Hazards are identified, risks are assessed and control measures are implemented</w:t>
            </w:r>
          </w:p>
        </w:tc>
      </w:tr>
      <w:tr w:rsidTr="00170F9D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333B4">
            <w:pPr>
              <w:pStyle w:val="BodyText"/>
              <w:rPr>
                <w:lang w:val="en-NZ"/>
              </w:rPr>
            </w:pPr>
            <w:r w:rsidRPr="00D333B4">
              <w:t>1.4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333B4">
            <w:pPr>
              <w:pStyle w:val="BodyText"/>
              <w:rPr>
                <w:lang w:val="en-NZ"/>
              </w:rPr>
            </w:pPr>
            <w:r w:rsidRPr="00D333B4">
              <w:t>Appropriate equipment is selected</w:t>
            </w:r>
          </w:p>
        </w:tc>
      </w:tr>
      <w:tr w:rsidTr="00170F9D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333B4">
            <w:pPr>
              <w:pStyle w:val="BodyText"/>
              <w:rPr>
                <w:lang w:val="en-NZ"/>
              </w:rPr>
            </w:pPr>
            <w:r w:rsidRPr="00D333B4">
              <w:t>1.5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333B4">
            <w:pPr>
              <w:pStyle w:val="BodyText"/>
              <w:rPr>
                <w:lang w:val="en-NZ"/>
              </w:rPr>
            </w:pPr>
            <w:r w:rsidRPr="00D333B4">
              <w:t>Appropriate repair method and/or profile is selected to ensure completed work will meet specifications</w:t>
            </w:r>
          </w:p>
        </w:tc>
      </w:tr>
      <w:tr w:rsidTr="00170F9D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333B4">
            <w:pPr>
              <w:pStyle w:val="BodyText"/>
              <w:rPr>
                <w:lang w:val="en-NZ"/>
              </w:rPr>
            </w:pPr>
            <w:r w:rsidRPr="00D333B4">
              <w:t>1.6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333B4">
            <w:pPr>
              <w:pStyle w:val="BodyText"/>
              <w:rPr>
                <w:lang w:val="en-NZ"/>
              </w:rPr>
            </w:pPr>
            <w:r w:rsidRPr="00D333B4">
              <w:t>Site is cleared of obstructions and combustible material</w:t>
            </w:r>
          </w:p>
        </w:tc>
      </w:tr>
      <w:tr w:rsidTr="00170F9D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333B4" w:rsidP="00D333B4">
            <w:pPr>
              <w:pStyle w:val="BodyText"/>
            </w:pPr>
            <w:r w:rsidRPr="00D333B4">
              <w:rPr>
                <w:rStyle w:val="SpecialBold"/>
              </w:rPr>
              <w:t>2</w:t>
            </w:r>
          </w:p>
        </w:tc>
        <w:tc>
          <w:tcPr>
            <w:tcW w:w="0" w:type="auto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333B4">
            <w:pPr>
              <w:pStyle w:val="BodyText"/>
              <w:rPr>
                <w:lang w:val="en-NZ"/>
              </w:rPr>
            </w:pPr>
            <w:r w:rsidRPr="00D333B4">
              <w:rPr>
                <w:rStyle w:val="SpecialBold"/>
              </w:rPr>
              <w:t>Grind weld and/or weld repair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333B4">
            <w:pPr>
              <w:pStyle w:val="BodyText"/>
              <w:rPr>
                <w:lang w:val="en-NZ"/>
              </w:rPr>
            </w:pPr>
            <w:r w:rsidRPr="00D333B4">
              <w:t>2.1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333B4">
            <w:pPr>
              <w:pStyle w:val="BodyText"/>
              <w:rPr>
                <w:lang w:val="en-NZ"/>
              </w:rPr>
            </w:pPr>
            <w:r w:rsidRPr="00D333B4">
              <w:t>Rail is ground to profile using approved equipment i</w:t>
            </w:r>
            <w:r w:rsidRPr="00D333B4">
              <w:t>n accordance with workplace procedures</w:t>
            </w:r>
          </w:p>
        </w:tc>
      </w:tr>
      <w:tr w:rsidTr="00170F9D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333B4">
            <w:pPr>
              <w:pStyle w:val="BodyText"/>
              <w:rPr>
                <w:lang w:val="en-NZ"/>
              </w:rPr>
            </w:pPr>
            <w:r w:rsidRPr="00D333B4">
              <w:t>2.2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333B4">
            <w:pPr>
              <w:pStyle w:val="BodyText"/>
              <w:rPr>
                <w:lang w:val="en-NZ"/>
              </w:rPr>
            </w:pPr>
            <w:r w:rsidRPr="00D333B4">
              <w:t>Grinding equipment is operated safely in accordance with work health and safety (WHS)/occupational health and safety (OHS) and environmental requirements</w:t>
            </w:r>
          </w:p>
        </w:tc>
      </w:tr>
      <w:tr w:rsidTr="00170F9D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333B4">
            <w:pPr>
              <w:pStyle w:val="BodyText"/>
              <w:rPr>
                <w:lang w:val="en-NZ"/>
              </w:rPr>
            </w:pPr>
            <w:r w:rsidRPr="00D333B4">
              <w:t>2.3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333B4">
            <w:pPr>
              <w:pStyle w:val="BodyText"/>
              <w:rPr>
                <w:lang w:val="en-NZ"/>
              </w:rPr>
            </w:pPr>
            <w:r w:rsidRPr="00D333B4">
              <w:t>Rail gauge face is ground to match adjacent rail in curves, in accordance with standards and procedures</w:t>
            </w:r>
          </w:p>
        </w:tc>
      </w:tr>
      <w:tr w:rsidTr="00170F9D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333B4">
            <w:pPr>
              <w:pStyle w:val="BodyText"/>
              <w:rPr>
                <w:lang w:val="en-NZ"/>
              </w:rPr>
            </w:pPr>
            <w:r w:rsidRPr="00D333B4">
              <w:t>2.4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333B4">
            <w:pPr>
              <w:pStyle w:val="BodyText"/>
              <w:rPr>
                <w:lang w:val="en-NZ"/>
              </w:rPr>
            </w:pPr>
            <w:r w:rsidRPr="00D333B4">
              <w:t>Rail profile and vertical and horizontal alignment are measured to ensure compliance with acceptance standards</w:t>
            </w:r>
          </w:p>
        </w:tc>
      </w:tr>
      <w:tr w:rsidTr="00170F9D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333B4">
            <w:pPr>
              <w:pStyle w:val="BodyText"/>
              <w:rPr>
                <w:lang w:val="en-NZ"/>
              </w:rPr>
            </w:pPr>
            <w:r w:rsidRPr="00D333B4">
              <w:t>2.5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333B4">
            <w:pPr>
              <w:pStyle w:val="BodyText"/>
              <w:rPr>
                <w:lang w:val="en-NZ"/>
              </w:rPr>
            </w:pPr>
            <w:r w:rsidRPr="00D333B4">
              <w:t>Rail surface condition is assessed for compliance with acceptance standards</w:t>
            </w:r>
          </w:p>
        </w:tc>
      </w:tr>
      <w:tr w:rsidTr="00170F9D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333B4" w:rsidP="00D333B4">
            <w:pPr>
              <w:pStyle w:val="BodyText"/>
            </w:pPr>
            <w:r w:rsidRPr="00D333B4">
              <w:rPr>
                <w:rStyle w:val="SpecialBold"/>
              </w:rPr>
              <w:t>3</w:t>
            </w:r>
          </w:p>
        </w:tc>
        <w:tc>
          <w:tcPr>
            <w:tcW w:w="0" w:type="auto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333B4">
            <w:pPr>
              <w:pStyle w:val="BodyText"/>
              <w:rPr>
                <w:lang w:val="en-NZ"/>
              </w:rPr>
            </w:pPr>
            <w:r w:rsidRPr="00D333B4">
              <w:rPr>
                <w:rStyle w:val="SpecialBold"/>
              </w:rPr>
              <w:t>Grind rail to repair surface defects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333B4">
            <w:pPr>
              <w:pStyle w:val="BodyText"/>
              <w:rPr>
                <w:lang w:val="en-NZ"/>
              </w:rPr>
            </w:pPr>
            <w:r w:rsidRPr="00D333B4">
              <w:t>3.1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333B4">
            <w:pPr>
              <w:pStyle w:val="BodyText"/>
              <w:rPr>
                <w:lang w:val="en-NZ"/>
              </w:rPr>
            </w:pPr>
            <w:r w:rsidRPr="00D333B4">
              <w:t>Rail is ground using approved equipment in accordance with workplace procedures</w:t>
            </w:r>
          </w:p>
        </w:tc>
      </w:tr>
      <w:tr w:rsidTr="00170F9D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333B4">
            <w:pPr>
              <w:pStyle w:val="BodyText"/>
              <w:rPr>
                <w:lang w:val="en-NZ"/>
              </w:rPr>
            </w:pPr>
            <w:r w:rsidRPr="00D333B4">
              <w:t>3.2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333B4">
            <w:pPr>
              <w:pStyle w:val="BodyText"/>
              <w:rPr>
                <w:lang w:val="en-NZ"/>
              </w:rPr>
            </w:pPr>
            <w:r w:rsidRPr="00D333B4">
              <w:t>Grinding equipment is operated safely in accordan</w:t>
            </w:r>
            <w:r w:rsidRPr="00D333B4">
              <w:t>ce with WHS/OHS and environmental requirements</w:t>
            </w:r>
          </w:p>
        </w:tc>
      </w:tr>
      <w:tr w:rsidTr="00170F9D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333B4">
            <w:pPr>
              <w:pStyle w:val="BodyText"/>
              <w:rPr>
                <w:lang w:val="en-NZ"/>
              </w:rPr>
            </w:pPr>
            <w:r w:rsidRPr="00D333B4">
              <w:t>3.3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333B4">
            <w:pPr>
              <w:pStyle w:val="BodyText"/>
              <w:rPr>
                <w:lang w:val="en-NZ"/>
              </w:rPr>
            </w:pPr>
            <w:r w:rsidRPr="00D333B4">
              <w:t>Finished surface is checked to ensure compliance with specification</w:t>
            </w:r>
          </w:p>
        </w:tc>
      </w:tr>
      <w:tr w:rsidTr="00170F9D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333B4" w:rsidP="00D333B4">
            <w:pPr>
              <w:pStyle w:val="BodyText"/>
            </w:pPr>
            <w:r w:rsidRPr="00D333B4">
              <w:rPr>
                <w:rStyle w:val="SpecialBold"/>
              </w:rPr>
              <w:t>4</w:t>
            </w:r>
          </w:p>
        </w:tc>
        <w:tc>
          <w:tcPr>
            <w:tcW w:w="0" w:type="auto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333B4">
            <w:pPr>
              <w:pStyle w:val="BodyText"/>
              <w:rPr>
                <w:lang w:val="en-NZ"/>
              </w:rPr>
            </w:pPr>
            <w:r w:rsidRPr="00D333B4">
              <w:rPr>
                <w:rStyle w:val="SpecialBold"/>
              </w:rPr>
              <w:t>Complete documentation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333B4">
            <w:pPr>
              <w:pStyle w:val="BodyText"/>
              <w:rPr>
                <w:lang w:val="en-NZ"/>
              </w:rPr>
            </w:pPr>
            <w:r w:rsidRPr="00D333B4">
              <w:t>4.1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333B4">
            <w:pPr>
              <w:pStyle w:val="BodyText"/>
              <w:rPr>
                <w:lang w:val="en-NZ"/>
              </w:rPr>
            </w:pPr>
            <w:r w:rsidRPr="00D333B4">
              <w:t>Required documentation procedures and processes are confirmed</w:t>
            </w:r>
          </w:p>
        </w:tc>
      </w:tr>
      <w:tr w:rsidTr="00170F9D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333B4">
            <w:pPr>
              <w:pStyle w:val="BodyText"/>
              <w:rPr>
                <w:lang w:val="en-NZ"/>
              </w:rPr>
            </w:pPr>
            <w:r w:rsidRPr="00D333B4">
              <w:t>4.2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333B4">
            <w:pPr>
              <w:pStyle w:val="BodyText"/>
              <w:rPr>
                <w:lang w:val="en-NZ"/>
              </w:rPr>
            </w:pPr>
            <w:r w:rsidRPr="00D333B4">
              <w:t xml:space="preserve">Documentation is filled in legibly and proofread </w:t>
            </w:r>
          </w:p>
        </w:tc>
      </w:tr>
      <w:tr w:rsidTr="00170F9D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333B4">
            <w:pPr>
              <w:pStyle w:val="BodyText"/>
              <w:rPr>
                <w:lang w:val="en-NZ"/>
              </w:rPr>
            </w:pPr>
            <w:r w:rsidRPr="00D333B4">
              <w:t>4.3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333B4" w:rsidP="00D333B4">
            <w:pPr>
              <w:pStyle w:val="BodyText"/>
            </w:pPr>
            <w:r w:rsidRPr="00D333B4">
              <w:t>Documentation is processed in accordance with workplace requirements</w:t>
            </w:r>
          </w:p>
        </w:tc>
      </w:tr>
    </w:tbl>
    <w:p w:rsidR="00170F9D" w:rsidP="00D333B4">
      <w:pPr>
        <w:pStyle w:val="BodyText"/>
      </w:pPr>
    </w:p>
    <w:p w:rsidR="00170F9D" w:rsidP="00D333B4">
      <w:pPr>
        <w:pStyle w:val="BodyText"/>
      </w:pPr>
    </w:p>
    <w:p w:rsidR="00000000" w:rsidRPr="00D333B4" w:rsidP="00D333B4">
      <w:pPr>
        <w:pStyle w:val="Heading1"/>
      </w:pPr>
      <w:bookmarkStart w:id="7" w:name="O_753980"/>
      <w:bookmarkEnd w:id="7"/>
      <w:r w:rsidRPr="00D333B4">
        <w:t>Foundation Skills</w:t>
      </w:r>
    </w:p>
    <w:p w:rsidR="00170F9D" w:rsidP="00170F9D">
      <w:pPr>
        <w:pStyle w:val="BodyText"/>
      </w:pPr>
      <w:r w:rsidRPr="00D333B4">
        <w:t>Foundation skills essential to performance are explicit in the performance criteria of this unit of competency.</w:t>
      </w:r>
    </w:p>
    <w:p w:rsidR="00000000" w:rsidRPr="00D333B4" w:rsidP="00D333B4">
      <w:pPr>
        <w:pStyle w:val="Heading1"/>
      </w:pPr>
      <w:bookmarkStart w:id="8" w:name="O_753981"/>
      <w:bookmarkEnd w:id="8"/>
      <w:r w:rsidRPr="00D333B4">
        <w:t>Range of Conditions</w:t>
      </w:r>
    </w:p>
    <w:p w:rsidR="00000000" w:rsidRPr="00D333B4" w:rsidP="00170F9D">
      <w:pPr>
        <w:pStyle w:val="BodyText"/>
      </w:pPr>
      <w:r w:rsidRPr="00D333B4">
        <w:t>Range is restricted to essential operating conditions and any other variables essential to the work enviro</w:t>
      </w:r>
      <w:r w:rsidRPr="00D333B4">
        <w:t>nment.</w:t>
      </w:r>
    </w:p>
    <w:p w:rsidR="00170F9D" w:rsidP="00170F9D">
      <w:pPr>
        <w:pStyle w:val="BodyText"/>
      </w:pPr>
      <w:r w:rsidRPr="00D333B4">
        <w:t>Non-essential conditions can be found in the Companion Volume Implementation Guide.</w:t>
      </w:r>
    </w:p>
    <w:p w:rsidR="00000000" w:rsidRPr="00D333B4" w:rsidP="00D333B4">
      <w:pPr>
        <w:pStyle w:val="Heading1"/>
      </w:pPr>
      <w:bookmarkStart w:id="9" w:name="O_753982"/>
      <w:bookmarkEnd w:id="9"/>
      <w:r w:rsidRPr="00D333B4">
        <w:t>Unit Mapping Information</w:t>
      </w:r>
    </w:p>
    <w:p w:rsidR="00170F9D" w:rsidP="00170F9D">
      <w:pPr>
        <w:pStyle w:val="BodyText"/>
      </w:pPr>
      <w:r w:rsidRPr="00D333B4">
        <w:t>This unit replaces and is equivalent to TLIW2012A Grind rails.</w:t>
      </w:r>
    </w:p>
    <w:p w:rsidR="00000000" w:rsidRPr="00D333B4" w:rsidP="00D333B4">
      <w:pPr>
        <w:pStyle w:val="Heading1"/>
      </w:pPr>
      <w:bookmarkStart w:id="10" w:name="O_753989"/>
      <w:bookmarkEnd w:id="10"/>
      <w:r w:rsidRPr="00D333B4">
        <w:t>Links</w:t>
      </w:r>
    </w:p>
    <w:p w:rsidR="00000000" w:rsidRPr="00D333B4" w:rsidP="00170F9D">
      <w:pPr>
        <w:pStyle w:val="BodyText"/>
      </w:pPr>
      <w:r w:rsidRPr="00D333B4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"https://vetnet.gov.au/Pages/TrainingDocs.aspx?q=df441c6e-213d-43e3-874c-0b3f7036d851" </w:instrText>
      </w:r>
      <w:r>
        <w:fldChar w:fldCharType="separate"/>
      </w:r>
      <w:r w:rsidRPr="00B44934">
        <w:rPr>
          <w:rStyle w:val="Hyperlink"/>
        </w:rPr>
        <w:t>https://vetnet.gov.au/Pages/TrainingDocs.aspx?q=df441c6e-213d-43e3-874c-0b3f7036d851</w:t>
      </w:r>
      <w:r>
        <w:fldChar w:fldCharType="end"/>
      </w:r>
    </w:p>
    <w:p w:rsidR="00000000" w:rsidRPr="00D333B4" w:rsidP="00D333B4"/>
    <w:sectPr w:rsidSect="00D333B4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333B4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333B4" w:rsidRPr="00170F9D" w:rsidP="00170F9D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333B4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70F9D" w:rsidP="00D333B4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170F9D" w:rsidP="00D333B4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2020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Australian Industry Standards</w:t>
    </w:r>
    <w:r>
      <w:fldChar w:fldCharType="end"/>
    </w:r>
  </w:p>
  <w:p w:rsidR="00170F9D" w:rsidP="00D333B4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333B4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70F9D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D333B4" w:rsidRPr="00170F9D" w:rsidP="00170F9D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333B4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70F9D" w:rsidRPr="002D2AF8" w:rsidP="00D333B4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TLIW2012 Grind rails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27 October 2020</w:t>
    </w:r>
    <w:r>
      <w:fldChar w:fldCharType="end"/>
    </w:r>
  </w:p>
  <w:p w:rsidR="00170F9D" w:rsidP="00D333B4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8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0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1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2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4"/>
  </w:num>
  <w:num w:numId="2">
    <w:abstractNumId w:val="3"/>
  </w:num>
  <w:num w:numId="3">
    <w:abstractNumId w:val="2"/>
  </w:num>
  <w:num w:numId="4">
    <w:abstractNumId w:val="1"/>
  </w:num>
  <w:num w:numId="5">
    <w:abstractNumId w:val="0"/>
  </w:num>
  <w:num w:numId="6">
    <w:abstractNumId w:val="11"/>
  </w:num>
  <w:num w:numId="7">
    <w:abstractNumId w:val="8"/>
  </w:num>
  <w:num w:numId="8">
    <w:abstractNumId w:val="12"/>
  </w:num>
  <w:num w:numId="9">
    <w:abstractNumId w:val="6"/>
  </w:num>
  <w:num w:numId="10">
    <w:abstractNumId w:val="9"/>
  </w:num>
  <w:num w:numId="11">
    <w:abstractNumId w:val="7"/>
  </w:num>
  <w:num w:numId="12">
    <w:abstractNumId w:val="5"/>
  </w:num>
  <w:num w:numId="13">
    <w:abstractNumId w:val="1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333B4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D333B4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D333B4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D333B4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D333B4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D333B4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D333B4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D333B4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D333B4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D333B4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D333B4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D333B4"/>
  </w:style>
  <w:style w:type="character" w:customStyle="1" w:styleId="Heading1Char">
    <w:name w:val="Heading 1 Char"/>
    <w:basedOn w:val="DefaultParagraphFont"/>
    <w:link w:val="Heading1"/>
    <w:rsid w:val="00D333B4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D333B4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D333B4"/>
    <w:rPr>
      <w:rFonts w:ascii="Times New Roman" w:eastAsia="Times New Roman" w:hAnsi="Times New Roman" w:cs="Times New Roman"/>
      <w:sz w:val="24"/>
      <w:lang w:eastAsia="en-US"/>
    </w:rPr>
  </w:style>
  <w:style w:type="character" w:customStyle="1" w:styleId="SpecialBold">
    <w:name w:val="Special Bold"/>
    <w:basedOn w:val="DefaultParagraphFont"/>
    <w:rsid w:val="00D333B4"/>
    <w:rPr>
      <w:b/>
      <w:spacing w:val="0"/>
    </w:rPr>
  </w:style>
  <w:style w:type="paragraph" w:customStyle="1" w:styleId="SuperHeading">
    <w:name w:val="SuperHeading"/>
    <w:basedOn w:val="Normal"/>
    <w:rsid w:val="00D333B4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D333B4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D333B4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D333B4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D333B4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D333B4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D333B4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D333B4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D333B4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D333B4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D333B4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D333B4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D333B4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D333B4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D333B4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D333B4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D333B4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D333B4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D333B4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D333B4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D333B4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D333B4"/>
    <w:pPr>
      <w:numPr>
        <w:numId w:val="10"/>
      </w:numPr>
      <w:tabs>
        <w:tab w:val="clear" w:pos="340"/>
      </w:tabs>
      <w:spacing w:before="40" w:after="40"/>
    </w:pPr>
  </w:style>
  <w:style w:type="paragraph" w:customStyle="1" w:styleId="Note">
    <w:name w:val="Note"/>
    <w:basedOn w:val="BodyText"/>
    <w:rsid w:val="00D333B4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D333B4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D333B4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D333B4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D333B4"/>
    <w:pPr>
      <w:numPr>
        <w:numId w:val="11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D333B4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D333B4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D333B4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D333B4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D333B4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D333B4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D333B4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D333B4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D333B4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D333B4"/>
    <w:rPr>
      <w:i/>
    </w:rPr>
  </w:style>
  <w:style w:type="paragraph" w:styleId="Caption">
    <w:name w:val="caption"/>
    <w:basedOn w:val="BodyText"/>
    <w:next w:val="Normal"/>
    <w:qFormat/>
    <w:rsid w:val="00D333B4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D333B4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D333B4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D333B4"/>
  </w:style>
  <w:style w:type="paragraph" w:styleId="TableofFigures">
    <w:name w:val="table of figures"/>
    <w:basedOn w:val="Normal"/>
    <w:next w:val="Normal"/>
    <w:semiHidden/>
    <w:rsid w:val="00D333B4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D333B4"/>
    <w:pPr>
      <w:numPr>
        <w:numId w:val="13"/>
      </w:numPr>
      <w:tabs>
        <w:tab w:val="clear" w:pos="340"/>
      </w:tabs>
    </w:pPr>
  </w:style>
  <w:style w:type="character" w:customStyle="1" w:styleId="WingdingSymbols">
    <w:name w:val="Wingding Symbols"/>
    <w:rsid w:val="00D333B4"/>
    <w:rPr>
      <w:rFonts w:ascii="Wingdings" w:hAnsi="Wingdings"/>
    </w:rPr>
  </w:style>
  <w:style w:type="paragraph" w:customStyle="1" w:styleId="TableHeading">
    <w:name w:val="Table Heading"/>
    <w:basedOn w:val="HeadingBase"/>
    <w:rsid w:val="00D333B4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D333B4"/>
    <w:rPr>
      <w:color w:val="0033CC"/>
      <w:u w:val="none"/>
    </w:rPr>
  </w:style>
  <w:style w:type="paragraph" w:customStyle="1" w:styleId="BodyTextRight">
    <w:name w:val="Body Text Right"/>
    <w:basedOn w:val="BodyText"/>
    <w:rsid w:val="00D333B4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D333B4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D333B4"/>
    <w:pPr>
      <w:numPr>
        <w:numId w:val="8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D333B4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D333B4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D333B4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D333B4"/>
    <w:rPr>
      <w:sz w:val="32"/>
    </w:rPr>
  </w:style>
  <w:style w:type="paragraph" w:customStyle="1" w:styleId="HeadingProcedure">
    <w:name w:val="Heading Procedure"/>
    <w:basedOn w:val="HeadingBase"/>
    <w:next w:val="Normal"/>
    <w:rsid w:val="00D333B4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D333B4"/>
    <w:pPr>
      <w:spacing w:before="60" w:after="60"/>
    </w:pPr>
  </w:style>
  <w:style w:type="paragraph" w:styleId="ListContinue">
    <w:name w:val="List Continue"/>
    <w:basedOn w:val="List"/>
    <w:rsid w:val="00D333B4"/>
    <w:pPr>
      <w:ind w:firstLine="0"/>
    </w:pPr>
  </w:style>
  <w:style w:type="paragraph" w:customStyle="1" w:styleId="ListNote">
    <w:name w:val="List Note"/>
    <w:basedOn w:val="List"/>
    <w:rsid w:val="00D333B4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D333B4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D333B4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D333B4"/>
    <w:rPr>
      <w:rFonts w:ascii="Courier New" w:hAnsi="Courier New"/>
    </w:rPr>
  </w:style>
  <w:style w:type="paragraph" w:customStyle="1" w:styleId="NoteBullet">
    <w:name w:val="Note Bullet"/>
    <w:basedOn w:val="Note"/>
    <w:rsid w:val="00D333B4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D333B4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D333B4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D333B4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D333B4"/>
    <w:pPr>
      <w:numPr>
        <w:numId w:val="9"/>
      </w:numPr>
    </w:pPr>
  </w:style>
  <w:style w:type="paragraph" w:styleId="PlainText">
    <w:name w:val="Plain Text"/>
    <w:basedOn w:val="Normal"/>
    <w:link w:val="PlainTextChar"/>
    <w:rsid w:val="00D333B4"/>
    <w:rPr>
      <w:sz w:val="20"/>
    </w:rPr>
  </w:style>
  <w:style w:type="character" w:customStyle="1" w:styleId="PlainTextChar">
    <w:name w:val="Plain Text Char"/>
    <w:basedOn w:val="DefaultParagraphFont"/>
    <w:link w:val="PlainText"/>
    <w:rsid w:val="00D333B4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D333B4"/>
    <w:rPr>
      <w:b/>
      <w:smallCaps/>
    </w:rPr>
  </w:style>
  <w:style w:type="paragraph" w:customStyle="1" w:styleId="TableListNumber">
    <w:name w:val="Table List Number"/>
    <w:basedOn w:val="ListNumber"/>
    <w:rsid w:val="00D333B4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D333B4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D333B4"/>
    <w:pPr>
      <w:numPr>
        <w:numId w:val="7"/>
      </w:numPr>
    </w:pPr>
  </w:style>
  <w:style w:type="paragraph" w:customStyle="1" w:styleId="ListAlpha2">
    <w:name w:val="List Alpha 2"/>
    <w:basedOn w:val="List2"/>
    <w:rsid w:val="00D333B4"/>
    <w:pPr>
      <w:numPr>
        <w:numId w:val="6"/>
      </w:numPr>
    </w:pPr>
  </w:style>
  <w:style w:type="paragraph" w:styleId="List2">
    <w:name w:val="List 2"/>
    <w:basedOn w:val="BodyText"/>
    <w:rsid w:val="00D333B4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D333B4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D333B4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D333B4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D333B4"/>
    <w:pPr>
      <w:numPr>
        <w:numId w:val="12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D333B4"/>
    <w:pPr>
      <w:numPr>
        <w:numId w:val="1"/>
      </w:numPr>
      <w:tabs>
        <w:tab w:val="clear" w:pos="1361"/>
      </w:tabs>
    </w:pPr>
  </w:style>
  <w:style w:type="paragraph" w:styleId="ListBullet5">
    <w:name w:val="List Bullet 5"/>
    <w:basedOn w:val="List5"/>
    <w:rsid w:val="00D333B4"/>
    <w:pPr>
      <w:numPr>
        <w:numId w:val="2"/>
      </w:numPr>
    </w:pPr>
  </w:style>
  <w:style w:type="paragraph" w:styleId="ListContinue2">
    <w:name w:val="List Continue 2"/>
    <w:basedOn w:val="List2"/>
    <w:rsid w:val="00D333B4"/>
    <w:pPr>
      <w:ind w:firstLine="0"/>
    </w:pPr>
  </w:style>
  <w:style w:type="paragraph" w:styleId="ListContinue3">
    <w:name w:val="List Continue 3"/>
    <w:basedOn w:val="List3"/>
    <w:rsid w:val="00D333B4"/>
    <w:pPr>
      <w:ind w:left="1021" w:firstLine="0"/>
    </w:pPr>
  </w:style>
  <w:style w:type="paragraph" w:styleId="ListContinue4">
    <w:name w:val="List Continue 4"/>
    <w:basedOn w:val="List4"/>
    <w:rsid w:val="00D333B4"/>
    <w:pPr>
      <w:ind w:firstLine="0"/>
    </w:pPr>
  </w:style>
  <w:style w:type="paragraph" w:styleId="ListContinue5">
    <w:name w:val="List Continue 5"/>
    <w:basedOn w:val="List5"/>
    <w:rsid w:val="00D333B4"/>
    <w:pPr>
      <w:ind w:firstLine="0"/>
    </w:pPr>
  </w:style>
  <w:style w:type="paragraph" w:styleId="ListNumber3">
    <w:name w:val="List Number 3"/>
    <w:basedOn w:val="List3"/>
    <w:rsid w:val="00D333B4"/>
    <w:pPr>
      <w:numPr>
        <w:numId w:val="3"/>
      </w:numPr>
    </w:pPr>
  </w:style>
  <w:style w:type="paragraph" w:styleId="ListNumber4">
    <w:name w:val="List Number 4"/>
    <w:basedOn w:val="List4"/>
    <w:rsid w:val="00D333B4"/>
    <w:pPr>
      <w:numPr>
        <w:numId w:val="4"/>
      </w:numPr>
    </w:pPr>
  </w:style>
  <w:style w:type="paragraph" w:styleId="ListNumber5">
    <w:name w:val="List Number 5"/>
    <w:basedOn w:val="List5"/>
    <w:rsid w:val="00D333B4"/>
    <w:pPr>
      <w:numPr>
        <w:numId w:val="5"/>
      </w:numPr>
    </w:pPr>
  </w:style>
  <w:style w:type="paragraph" w:styleId="BlockText">
    <w:name w:val="Block Text"/>
    <w:basedOn w:val="Normal"/>
    <w:rsid w:val="00D333B4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D333B4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D333B4"/>
    <w:rPr>
      <w:sz w:val="16"/>
      <w:vertAlign w:val="superscript"/>
    </w:rPr>
  </w:style>
  <w:style w:type="character" w:customStyle="1" w:styleId="Symbols">
    <w:name w:val="Symbols"/>
    <w:basedOn w:val="DefaultParagraphFont"/>
    <w:rsid w:val="00D333B4"/>
    <w:rPr>
      <w:rFonts w:ascii="Symbol" w:hAnsi="Symbol"/>
    </w:rPr>
  </w:style>
  <w:style w:type="character" w:customStyle="1" w:styleId="MenuOptions">
    <w:name w:val="Menu Options"/>
    <w:basedOn w:val="DefaultParagraphFont"/>
    <w:rsid w:val="00D333B4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D333B4"/>
    <w:rPr>
      <w:b/>
    </w:rPr>
  </w:style>
  <w:style w:type="character" w:customStyle="1" w:styleId="Underlined">
    <w:name w:val="Underlined"/>
    <w:basedOn w:val="DefaultParagraphFont"/>
    <w:rsid w:val="00D333B4"/>
    <w:rPr>
      <w:u w:val="single"/>
    </w:rPr>
  </w:style>
  <w:style w:type="paragraph" w:customStyle="1" w:styleId="TableBodyTextRight">
    <w:name w:val="Table Body Text Right"/>
    <w:basedOn w:val="TableBodyText"/>
    <w:rsid w:val="00D333B4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D333B4"/>
    <w:rPr>
      <w:sz w:val="18"/>
    </w:rPr>
  </w:style>
  <w:style w:type="paragraph" w:customStyle="1" w:styleId="BodySmallRight">
    <w:name w:val="Body Small Right"/>
    <w:basedOn w:val="BodyTextRight"/>
    <w:rsid w:val="00D333B4"/>
    <w:rPr>
      <w:sz w:val="18"/>
      <w:szCs w:val="18"/>
    </w:rPr>
  </w:style>
  <w:style w:type="paragraph" w:customStyle="1" w:styleId="MarginEdition">
    <w:name w:val="Margin Edition"/>
    <w:basedOn w:val="MarginNote"/>
    <w:rsid w:val="00D333B4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D333B4"/>
    <w:rPr>
      <w:sz w:val="2"/>
      <w:szCs w:val="2"/>
    </w:rPr>
  </w:style>
  <w:style w:type="character" w:customStyle="1" w:styleId="Small">
    <w:name w:val="Small"/>
    <w:basedOn w:val="DefaultParagraphFont"/>
    <w:rsid w:val="00D333B4"/>
    <w:rPr>
      <w:sz w:val="16"/>
    </w:rPr>
  </w:style>
  <w:style w:type="paragraph" w:customStyle="1" w:styleId="WideTable">
    <w:name w:val="Wide Table"/>
    <w:basedOn w:val="Normal"/>
    <w:rsid w:val="00D333B4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D333B4"/>
  </w:style>
  <w:style w:type="paragraph" w:styleId="Quote">
    <w:name w:val="Quote"/>
    <w:basedOn w:val="Heading1"/>
    <w:link w:val="QuoteChar"/>
    <w:qFormat/>
    <w:rsid w:val="00D333B4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D333B4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D333B4"/>
    <w:pPr>
      <w:pageBreakBefore/>
    </w:pPr>
  </w:style>
  <w:style w:type="paragraph" w:customStyle="1" w:styleId="Border">
    <w:name w:val="Border"/>
    <w:basedOn w:val="Normal"/>
    <w:qFormat/>
    <w:rsid w:val="00D333B4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D333B4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D333B4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D333B4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D333B4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D333B4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D333B4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D333B4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D333B4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D333B4"/>
    <w:rPr>
      <w:u w:val="single"/>
    </w:rPr>
  </w:style>
  <w:style w:type="character" w:customStyle="1" w:styleId="BoldandItalics">
    <w:name w:val="Bold and Italics"/>
    <w:qFormat/>
    <w:rsid w:val="00D333B4"/>
    <w:rPr>
      <w:b/>
      <w:i/>
      <w:u w:val="none"/>
    </w:rPr>
  </w:style>
  <w:style w:type="paragraph" w:styleId="BalloonText">
    <w:name w:val="Balloon Text"/>
    <w:basedOn w:val="Normal"/>
    <w:link w:val="BalloonTextChar"/>
    <w:rsid w:val="00D333B4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D333B4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D333B4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D333B4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D333B4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D333B4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D333B4"/>
    <w:pPr>
      <w:spacing w:before="0" w:after="0"/>
    </w:pPr>
  </w:style>
  <w:style w:type="paragraph" w:customStyle="1" w:styleId="BodyTextBold">
    <w:name w:val="Body Text Bold"/>
    <w:basedOn w:val="BodyText"/>
    <w:qFormat/>
    <w:rsid w:val="00D333B4"/>
    <w:rPr>
      <w:b/>
    </w:rPr>
  </w:style>
  <w:style w:type="character" w:styleId="Hyperlink">
    <w:name w:val="Hyperlink"/>
    <w:basedOn w:val="DefaultParagraphFont"/>
    <w:uiPriority w:val="99"/>
    <w:unhideWhenUsed/>
    <w:rsid w:val="00170F9D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544</Words>
  <Characters>3368</Characters>
  <Application>Microsoft Office Word</Application>
  <DocSecurity>0</DocSecurity>
  <Lines>140</Lines>
  <Paragraphs>86</Paragraphs>
  <ScaleCrop>false</ScaleCrop>
  <Company>Author-it Software Corporation Ltd.</Company>
  <LinksUpToDate>false</LinksUpToDate>
  <CharactersWithSpaces>3826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TLIW2012 Grind rails</dc:title>
  <dc:subject>Approved</dc:subject>
  <dc:creator>Australian Industry Standards</dc:creator>
  <cp:keywords>Release: 1</cp:keywords>
  <dc:description>Review Date: 12 April 2008</dc:description>
  <cp:lastModifiedBy>HSD_TPCMSd.prod</cp:lastModifiedBy>
  <cp:revision>3</cp:revision>
  <dcterms:created xsi:type="dcterms:W3CDTF">2020-10-27T04:43:00Z</dcterms:created>
  <dcterms:modified xsi:type="dcterms:W3CDTF">2020-10-27T04:43:00Z</dcterms:modified>
</cp:coreProperties>
</file>