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109" w:rsidP="00283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TLIW2001 Operate under track protection rules</w:t>
      </w:r>
      <w:r>
        <w:fldChar w:fldCharType="end"/>
      </w:r>
    </w:p>
    <w:p w:rsidR="00283109" w:rsidP="00283109">
      <w:pPr>
        <w:pStyle w:val="Version"/>
        <w:sectPr w:rsidSect="00032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F41" w:rsidP="00032F41">
      <w:pPr>
        <w:pStyle w:val="SuperHeading"/>
      </w:pPr>
      <w:r w:rsidRPr="00032F41">
        <w:t>TLIW2001 Operate under track protection rules</w:t>
      </w:r>
    </w:p>
    <w:p w:rsidR="00000000" w:rsidRPr="00032F41" w:rsidP="00032F41">
      <w:pPr>
        <w:pStyle w:val="Heading1"/>
      </w:pPr>
      <w:bookmarkStart w:id="1" w:name="O_753955"/>
      <w:bookmarkEnd w:id="1"/>
      <w:r w:rsidRPr="00032F41">
        <w:t>Modification History</w:t>
      </w:r>
    </w:p>
    <w:p w:rsidR="00283109" w:rsidP="00283109">
      <w:pPr>
        <w:pStyle w:val="BodyText"/>
      </w:pPr>
      <w:r w:rsidRPr="00032F41">
        <w:t>Release 1. This is the first release of this unit of competency in the TLI Transport and Logistics Training Package.</w:t>
      </w:r>
    </w:p>
    <w:p w:rsidR="00000000" w:rsidRPr="00032F41" w:rsidP="00032F41">
      <w:pPr>
        <w:pStyle w:val="Heading1"/>
      </w:pPr>
      <w:bookmarkStart w:id="2" w:name="O_753956"/>
      <w:bookmarkEnd w:id="2"/>
      <w:r w:rsidRPr="00032F4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1" w:rsidP="00032F41">
            <w:pPr>
              <w:pStyle w:val="BodyText"/>
            </w:pPr>
            <w:r w:rsidRPr="00032F41">
              <w:t>This unit involves the skills and knowledge required to operate under track prot</w:t>
            </w:r>
            <w:r w:rsidRPr="00032F41">
              <w:t>ection rules in accordance with safeworking and regulatory requirements, and workplace procedures.</w:t>
            </w:r>
          </w:p>
          <w:p w:rsidR="00000000" w:rsidRPr="00032F41" w:rsidP="00032F41">
            <w:pPr>
              <w:pStyle w:val="BodyText"/>
            </w:pPr>
            <w:r w:rsidRPr="00032F41">
              <w:t>It includes accessing and interpreting information about track protection requirements, carrying out assigned protection and/or work activities, and respondi</w:t>
            </w:r>
            <w:r w:rsidRPr="00032F41">
              <w:t>ng appropriately to safety incidents and abnormal situations.</w:t>
            </w:r>
          </w:p>
          <w:p w:rsidR="00000000" w:rsidRPr="00032F41" w:rsidP="00032F41">
            <w:pPr>
              <w:pStyle w:val="BodyText"/>
            </w:pPr>
            <w:r w:rsidRPr="00032F41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032F41" w:rsidP="00032F41">
            <w:pPr>
              <w:pStyle w:val="BodyText"/>
            </w:pPr>
            <w:r w:rsidRPr="00032F41">
              <w:t>W</w:t>
            </w:r>
            <w:r w:rsidRPr="00032F41">
              <w:t>ork is performed under some supervision, generally within a team environment.</w:t>
            </w:r>
          </w:p>
          <w:p w:rsidR="00000000" w:rsidRPr="00032F41" w:rsidP="00032F41">
            <w:pPr>
              <w:pStyle w:val="BodyText"/>
            </w:pPr>
            <w:r w:rsidRPr="00032F41">
              <w:t>It involves the application of relevant track protection rules and requirements to assigned track work activities across a variety of operational contexts within the Australian r</w:t>
            </w:r>
            <w:r w:rsidRPr="00032F41">
              <w:t>ail system.</w:t>
            </w:r>
          </w:p>
          <w:p w:rsidR="00000000" w:rsidRPr="00032F41" w:rsidP="00032F41">
            <w:pPr>
              <w:pStyle w:val="BodyText"/>
            </w:pPr>
            <w:r w:rsidRPr="00032F41">
              <w:t>No licensing, legislative or certification requirements apply to this unit at the time of publication.</w:t>
            </w:r>
          </w:p>
        </w:tc>
      </w:tr>
    </w:tbl>
    <w:p w:rsidR="00283109" w:rsidP="00032F41">
      <w:pPr>
        <w:pStyle w:val="BodyText"/>
      </w:pPr>
    </w:p>
    <w:p w:rsidR="00283109" w:rsidP="00032F41">
      <w:pPr>
        <w:pStyle w:val="BodyText"/>
      </w:pPr>
    </w:p>
    <w:p w:rsidR="00000000" w:rsidRPr="00032F41" w:rsidP="00032F41">
      <w:pPr>
        <w:pStyle w:val="Heading1"/>
      </w:pPr>
      <w:bookmarkStart w:id="3" w:name="O_753957"/>
      <w:bookmarkEnd w:id="3"/>
      <w:r w:rsidRPr="00032F41">
        <w:t>Pre-requisite Unit</w:t>
      </w:r>
    </w:p>
    <w:p w:rsidR="00283109" w:rsidP="00283109">
      <w:pPr>
        <w:pStyle w:val="BodyText"/>
      </w:pPr>
      <w:r w:rsidRPr="00032F41">
        <w:t>Not applicable.</w:t>
      </w:r>
    </w:p>
    <w:p w:rsidR="00000000" w:rsidRPr="00032F41" w:rsidP="00032F41">
      <w:pPr>
        <w:pStyle w:val="Heading1"/>
      </w:pPr>
      <w:bookmarkStart w:id="4" w:name="O_753958"/>
      <w:bookmarkEnd w:id="4"/>
      <w:r w:rsidRPr="00032F41">
        <w:t>Competency Field</w:t>
      </w:r>
    </w:p>
    <w:p w:rsidR="00283109" w:rsidP="00283109">
      <w:pPr>
        <w:pStyle w:val="BodyText"/>
      </w:pPr>
      <w:r w:rsidRPr="00032F41">
        <w:t>W – Equipment and Systems Operations</w:t>
      </w:r>
    </w:p>
    <w:p w:rsidR="00000000" w:rsidRPr="00032F41" w:rsidP="00032F41">
      <w:pPr>
        <w:pStyle w:val="Heading1"/>
      </w:pPr>
      <w:bookmarkStart w:id="5" w:name="O_753959"/>
      <w:bookmarkEnd w:id="5"/>
      <w:r w:rsidRPr="00032F41">
        <w:t>Unit Sector</w:t>
      </w:r>
    </w:p>
    <w:p w:rsidR="00283109" w:rsidP="00283109">
      <w:pPr>
        <w:pStyle w:val="BodyText"/>
      </w:pPr>
      <w:r w:rsidRPr="00032F41">
        <w:t>Not applicable.</w:t>
      </w:r>
    </w:p>
    <w:p w:rsidR="00000000" w:rsidRPr="00032F41" w:rsidP="00032F41">
      <w:pPr>
        <w:pStyle w:val="Heading1"/>
      </w:pPr>
      <w:bookmarkStart w:id="6" w:name="O_753960"/>
      <w:bookmarkEnd w:id="6"/>
      <w:r w:rsidRPr="00032F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 xml:space="preserve">Elements describe the </w:t>
            </w:r>
            <w:r w:rsidRPr="00032F41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 xml:space="preserve">Performance criteria describe the performance needed to demonstrate achievement of the </w:t>
            </w:r>
            <w:r w:rsidRPr="00032F41">
              <w:t>element.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1" w:rsidP="00032F41">
            <w:pPr>
              <w:pStyle w:val="BodyText"/>
            </w:pPr>
            <w:r w:rsidRPr="00032F4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rPr>
                <w:rStyle w:val="SpecialBold"/>
              </w:rPr>
              <w:t>Access and interpret info</w:t>
            </w:r>
            <w:r w:rsidRPr="00032F41">
              <w:rPr>
                <w:rStyle w:val="SpecialBold"/>
              </w:rPr>
              <w:t>rmation about track protection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Information about track protection requirements relevant to work activities is sought and obtained/received in accordance with workplace procedures and the requirements of the relevant safeworking system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Information about relevant track protection requirements is interpreted and applied to work activities in accordance with workplace instructions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1" w:rsidP="00032F41">
            <w:pPr>
              <w:pStyle w:val="BodyText"/>
            </w:pPr>
            <w:r w:rsidRPr="00032F4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rPr>
                <w:rStyle w:val="SpecialBold"/>
              </w:rPr>
              <w:t>Carry out assigned protection and/or work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 xml:space="preserve">Assigned protection and/or work activities are </w:t>
            </w:r>
            <w:r w:rsidRPr="00032F41">
              <w:t>carried out with others in accordance with safeworking rules and workplace procedures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Protection system and equipment is constantly reviewed in accordance with workplace procedures to ensure ongoing protection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Liaison is maintained with relevant authority/personnel to ensure maximum protection is maintained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Documentation and records required under safeworking rules are completed and processed/filed in accordance with workplace procedures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1" w:rsidP="00032F41">
            <w:pPr>
              <w:pStyle w:val="BodyText"/>
            </w:pPr>
            <w:r w:rsidRPr="00032F4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rPr>
                <w:rStyle w:val="SpecialBold"/>
              </w:rPr>
              <w:t>Respond approp</w:t>
            </w:r>
            <w:r w:rsidRPr="00032F41">
              <w:rPr>
                <w:rStyle w:val="SpecialBold"/>
              </w:rPr>
              <w:t>riately to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Abnormal situations, safety incidents and emergencies are identified in accordance with safeworking rules and workplace procedures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Identified abnormal situations, safety incidents and emerge</w:t>
            </w:r>
            <w:r w:rsidRPr="00032F41">
              <w:t>ncies are promptly reported to relevant personnel and action is taken within limits of responsibility, in accordance with workplace procedures</w:t>
            </w:r>
          </w:p>
        </w:tc>
      </w:tr>
      <w:tr w:rsidTr="00283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1">
            <w:pPr>
              <w:pStyle w:val="BodyText"/>
              <w:rPr>
                <w:lang w:val="en-NZ"/>
              </w:rPr>
            </w:pPr>
            <w:r w:rsidRPr="00032F4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1" w:rsidP="00032F41">
            <w:pPr>
              <w:pStyle w:val="BodyText"/>
            </w:pPr>
            <w:r w:rsidRPr="00032F41">
              <w:t>Reports and records of identified abnormal situations, safety incidents and emergencies together with rela</w:t>
            </w:r>
            <w:r w:rsidRPr="00032F41">
              <w:t>ted action taken, are completed and processed/filed in accordance with safeworking rules and workplace procedures</w:t>
            </w:r>
          </w:p>
        </w:tc>
      </w:tr>
    </w:tbl>
    <w:p w:rsidR="00283109" w:rsidP="00032F41">
      <w:pPr>
        <w:pStyle w:val="BodyText"/>
      </w:pPr>
    </w:p>
    <w:p w:rsidR="00283109" w:rsidP="00032F41">
      <w:pPr>
        <w:pStyle w:val="BodyText"/>
      </w:pPr>
    </w:p>
    <w:p w:rsidR="00000000" w:rsidRPr="00032F41" w:rsidP="00032F41">
      <w:pPr>
        <w:pStyle w:val="Heading1"/>
      </w:pPr>
      <w:bookmarkStart w:id="7" w:name="O_753961"/>
      <w:bookmarkEnd w:id="7"/>
      <w:r w:rsidRPr="00032F41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32F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1" w:rsidP="00032F41">
            <w:pPr>
              <w:pStyle w:val="BodyText"/>
            </w:pPr>
            <w:r w:rsidRPr="00032F41">
              <w:t>Foundation skills essential to performance are explicit in the performance criteria of this unit of competency.</w:t>
            </w:r>
          </w:p>
        </w:tc>
      </w:tr>
    </w:tbl>
    <w:p w:rsidR="00283109" w:rsidP="00032F41">
      <w:pPr>
        <w:pStyle w:val="BodyText"/>
      </w:pPr>
    </w:p>
    <w:p w:rsidR="00283109" w:rsidP="00032F41">
      <w:pPr>
        <w:pStyle w:val="BodyText"/>
      </w:pPr>
    </w:p>
    <w:p w:rsidR="00000000" w:rsidRPr="00032F41" w:rsidP="00032F41">
      <w:pPr>
        <w:pStyle w:val="Heading1"/>
      </w:pPr>
      <w:bookmarkStart w:id="8" w:name="O_753962"/>
      <w:bookmarkEnd w:id="8"/>
      <w:r w:rsidRPr="00032F41">
        <w:t>Range of Conditions</w:t>
      </w:r>
    </w:p>
    <w:p w:rsidR="00000000" w:rsidRPr="00032F41" w:rsidP="00283109">
      <w:pPr>
        <w:pStyle w:val="BodyText"/>
      </w:pPr>
      <w:r w:rsidRPr="00032F41">
        <w:t>Range is restricted to essential operating conditions and any other variables essential to the work envi</w:t>
      </w:r>
      <w:r w:rsidRPr="00032F41">
        <w:t>ronment.</w:t>
      </w:r>
    </w:p>
    <w:p w:rsidR="00283109" w:rsidP="00283109">
      <w:pPr>
        <w:pStyle w:val="BodyText"/>
      </w:pPr>
      <w:r w:rsidRPr="00032F41">
        <w:t>Non-essential conditions can be found in the Companion Volume Implementation Guide.</w:t>
      </w:r>
    </w:p>
    <w:p w:rsidR="00000000" w:rsidRPr="00032F41" w:rsidP="00032F41">
      <w:pPr>
        <w:pStyle w:val="Heading1"/>
      </w:pPr>
      <w:bookmarkStart w:id="9" w:name="O_753963"/>
      <w:bookmarkEnd w:id="9"/>
      <w:r w:rsidRPr="00032F41">
        <w:t>Unit Mapping Information</w:t>
      </w:r>
    </w:p>
    <w:p w:rsidR="00283109" w:rsidP="00283109">
      <w:pPr>
        <w:pStyle w:val="BodyText"/>
      </w:pPr>
      <w:r w:rsidRPr="00032F41">
        <w:t>This unit replaces and is equivalent to TLIW2001A Operate under track protection rules.</w:t>
      </w:r>
    </w:p>
    <w:p w:rsidR="00000000" w:rsidRPr="00032F41" w:rsidP="00032F41">
      <w:pPr>
        <w:pStyle w:val="Heading1"/>
      </w:pPr>
      <w:bookmarkStart w:id="10" w:name="O_753970"/>
      <w:bookmarkEnd w:id="10"/>
      <w:r w:rsidRPr="00032F41">
        <w:t>Links</w:t>
      </w:r>
    </w:p>
    <w:p w:rsidR="00000000" w:rsidRPr="00032F41" w:rsidP="00283109">
      <w:pPr>
        <w:pStyle w:val="BodyText"/>
      </w:pPr>
      <w:r w:rsidRPr="00032F41">
        <w:t>Companio</w:t>
      </w:r>
      <w:r w:rsidRPr="00032F41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7B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2F41" w:rsidP="00032F41"/>
    <w:sectPr w:rsidSect="00032F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1" w:rsidRPr="00283109" w:rsidP="00283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9" w:rsidP="00032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109" w:rsidP="00032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3109" w:rsidP="00032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F41" w:rsidRPr="00283109" w:rsidP="00283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09" w:rsidRPr="002D2AF8" w:rsidP="00032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TLIW2001 Operate under track protection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83109" w:rsidP="00032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F41"/>
  </w:style>
  <w:style w:type="character" w:customStyle="1" w:styleId="Heading1Char">
    <w:name w:val="Heading 1 Char"/>
    <w:basedOn w:val="DefaultParagraphFont"/>
    <w:link w:val="Heading1"/>
    <w:rsid w:val="00032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F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2F41"/>
    <w:rPr>
      <w:b/>
      <w:spacing w:val="0"/>
    </w:rPr>
  </w:style>
  <w:style w:type="paragraph" w:customStyle="1" w:styleId="SuperHeading">
    <w:name w:val="SuperHeading"/>
    <w:basedOn w:val="Normal"/>
    <w:rsid w:val="00032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F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2F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2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F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F41"/>
    <w:rPr>
      <w:i/>
    </w:rPr>
  </w:style>
  <w:style w:type="paragraph" w:styleId="Caption">
    <w:name w:val="caption"/>
    <w:basedOn w:val="BodyText"/>
    <w:next w:val="Normal"/>
    <w:qFormat/>
    <w:rsid w:val="00032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F41"/>
  </w:style>
  <w:style w:type="paragraph" w:styleId="TableofFigures">
    <w:name w:val="table of figures"/>
    <w:basedOn w:val="Normal"/>
    <w:next w:val="Normal"/>
    <w:semiHidden/>
    <w:rsid w:val="00032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F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2F41"/>
    <w:rPr>
      <w:rFonts w:ascii="Wingdings" w:hAnsi="Wingdings"/>
    </w:rPr>
  </w:style>
  <w:style w:type="paragraph" w:customStyle="1" w:styleId="TableHeading">
    <w:name w:val="Table Heading"/>
    <w:basedOn w:val="HeadingBase"/>
    <w:rsid w:val="00032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F41"/>
    <w:rPr>
      <w:color w:val="0033CC"/>
      <w:u w:val="none"/>
    </w:rPr>
  </w:style>
  <w:style w:type="paragraph" w:customStyle="1" w:styleId="BodyTextRight">
    <w:name w:val="Body Text Right"/>
    <w:basedOn w:val="BodyText"/>
    <w:rsid w:val="00032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F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F41"/>
    <w:rPr>
      <w:sz w:val="32"/>
    </w:rPr>
  </w:style>
  <w:style w:type="paragraph" w:customStyle="1" w:styleId="HeadingProcedure">
    <w:name w:val="Heading Procedure"/>
    <w:basedOn w:val="HeadingBase"/>
    <w:next w:val="Normal"/>
    <w:rsid w:val="00032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F41"/>
    <w:pPr>
      <w:spacing w:before="60" w:after="60"/>
    </w:pPr>
  </w:style>
  <w:style w:type="paragraph" w:styleId="ListContinue">
    <w:name w:val="List Continue"/>
    <w:basedOn w:val="List"/>
    <w:rsid w:val="00032F41"/>
    <w:pPr>
      <w:ind w:firstLine="0"/>
    </w:pPr>
  </w:style>
  <w:style w:type="paragraph" w:customStyle="1" w:styleId="ListNote">
    <w:name w:val="List Note"/>
    <w:basedOn w:val="List"/>
    <w:rsid w:val="00032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F41"/>
    <w:rPr>
      <w:rFonts w:ascii="Courier New" w:hAnsi="Courier New"/>
    </w:rPr>
  </w:style>
  <w:style w:type="paragraph" w:customStyle="1" w:styleId="NoteBullet">
    <w:name w:val="Note Bullet"/>
    <w:basedOn w:val="Note"/>
    <w:rsid w:val="00032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F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2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F41"/>
    <w:rPr>
      <w:b/>
      <w:smallCaps/>
    </w:rPr>
  </w:style>
  <w:style w:type="paragraph" w:customStyle="1" w:styleId="TableListNumber">
    <w:name w:val="Table List Number"/>
    <w:basedOn w:val="ListNumber"/>
    <w:rsid w:val="00032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F41"/>
    <w:pPr>
      <w:numPr>
        <w:numId w:val="7"/>
      </w:numPr>
    </w:pPr>
  </w:style>
  <w:style w:type="paragraph" w:customStyle="1" w:styleId="ListAlpha2">
    <w:name w:val="List Alpha 2"/>
    <w:basedOn w:val="List2"/>
    <w:rsid w:val="00032F41"/>
    <w:pPr>
      <w:numPr>
        <w:numId w:val="6"/>
      </w:numPr>
    </w:pPr>
  </w:style>
  <w:style w:type="paragraph" w:styleId="List2">
    <w:name w:val="List 2"/>
    <w:basedOn w:val="BodyText"/>
    <w:rsid w:val="00032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F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F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2F41"/>
    <w:pPr>
      <w:numPr>
        <w:numId w:val="2"/>
      </w:numPr>
    </w:pPr>
  </w:style>
  <w:style w:type="paragraph" w:styleId="ListContinue2">
    <w:name w:val="List Continue 2"/>
    <w:basedOn w:val="List2"/>
    <w:rsid w:val="00032F41"/>
    <w:pPr>
      <w:ind w:firstLine="0"/>
    </w:pPr>
  </w:style>
  <w:style w:type="paragraph" w:styleId="ListContinue3">
    <w:name w:val="List Continue 3"/>
    <w:basedOn w:val="List3"/>
    <w:rsid w:val="00032F41"/>
    <w:pPr>
      <w:ind w:left="1021" w:firstLine="0"/>
    </w:pPr>
  </w:style>
  <w:style w:type="paragraph" w:styleId="ListContinue4">
    <w:name w:val="List Continue 4"/>
    <w:basedOn w:val="List4"/>
    <w:rsid w:val="00032F41"/>
    <w:pPr>
      <w:ind w:firstLine="0"/>
    </w:pPr>
  </w:style>
  <w:style w:type="paragraph" w:styleId="ListContinue5">
    <w:name w:val="List Continue 5"/>
    <w:basedOn w:val="List5"/>
    <w:rsid w:val="00032F41"/>
    <w:pPr>
      <w:ind w:firstLine="0"/>
    </w:pPr>
  </w:style>
  <w:style w:type="paragraph" w:styleId="ListNumber3">
    <w:name w:val="List Number 3"/>
    <w:basedOn w:val="List3"/>
    <w:rsid w:val="00032F41"/>
    <w:pPr>
      <w:numPr>
        <w:numId w:val="3"/>
      </w:numPr>
    </w:pPr>
  </w:style>
  <w:style w:type="paragraph" w:styleId="ListNumber4">
    <w:name w:val="List Number 4"/>
    <w:basedOn w:val="List4"/>
    <w:rsid w:val="00032F41"/>
    <w:pPr>
      <w:numPr>
        <w:numId w:val="4"/>
      </w:numPr>
    </w:pPr>
  </w:style>
  <w:style w:type="paragraph" w:styleId="ListNumber5">
    <w:name w:val="List Number 5"/>
    <w:basedOn w:val="List5"/>
    <w:rsid w:val="00032F41"/>
    <w:pPr>
      <w:numPr>
        <w:numId w:val="5"/>
      </w:numPr>
    </w:pPr>
  </w:style>
  <w:style w:type="paragraph" w:styleId="BlockText">
    <w:name w:val="Block Text"/>
    <w:basedOn w:val="Normal"/>
    <w:rsid w:val="00032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F41"/>
    <w:rPr>
      <w:sz w:val="16"/>
      <w:vertAlign w:val="superscript"/>
    </w:rPr>
  </w:style>
  <w:style w:type="character" w:customStyle="1" w:styleId="Symbols">
    <w:name w:val="Symbols"/>
    <w:basedOn w:val="DefaultParagraphFont"/>
    <w:rsid w:val="00032F41"/>
    <w:rPr>
      <w:rFonts w:ascii="Symbol" w:hAnsi="Symbol"/>
    </w:rPr>
  </w:style>
  <w:style w:type="character" w:customStyle="1" w:styleId="MenuOptions">
    <w:name w:val="Menu Options"/>
    <w:basedOn w:val="DefaultParagraphFont"/>
    <w:rsid w:val="00032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F41"/>
    <w:rPr>
      <w:b/>
    </w:rPr>
  </w:style>
  <w:style w:type="character" w:customStyle="1" w:styleId="Underlined">
    <w:name w:val="Underlined"/>
    <w:basedOn w:val="DefaultParagraphFont"/>
    <w:rsid w:val="00032F41"/>
    <w:rPr>
      <w:u w:val="single"/>
    </w:rPr>
  </w:style>
  <w:style w:type="paragraph" w:customStyle="1" w:styleId="TableBodyTextRight">
    <w:name w:val="Table Body Text Right"/>
    <w:basedOn w:val="TableBodyText"/>
    <w:rsid w:val="00032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F41"/>
    <w:rPr>
      <w:sz w:val="18"/>
    </w:rPr>
  </w:style>
  <w:style w:type="paragraph" w:customStyle="1" w:styleId="BodySmallRight">
    <w:name w:val="Body Small Right"/>
    <w:basedOn w:val="BodyTextRight"/>
    <w:rsid w:val="00032F41"/>
    <w:rPr>
      <w:sz w:val="18"/>
      <w:szCs w:val="18"/>
    </w:rPr>
  </w:style>
  <w:style w:type="paragraph" w:customStyle="1" w:styleId="MarginEdition">
    <w:name w:val="Margin Edition"/>
    <w:basedOn w:val="MarginNote"/>
    <w:rsid w:val="00032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F41"/>
    <w:rPr>
      <w:sz w:val="2"/>
      <w:szCs w:val="2"/>
    </w:rPr>
  </w:style>
  <w:style w:type="character" w:customStyle="1" w:styleId="Small">
    <w:name w:val="Small"/>
    <w:basedOn w:val="DefaultParagraphFont"/>
    <w:rsid w:val="00032F41"/>
    <w:rPr>
      <w:sz w:val="16"/>
    </w:rPr>
  </w:style>
  <w:style w:type="paragraph" w:customStyle="1" w:styleId="WideTable">
    <w:name w:val="Wide Table"/>
    <w:basedOn w:val="Normal"/>
    <w:rsid w:val="00032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F41"/>
  </w:style>
  <w:style w:type="paragraph" w:styleId="Quote">
    <w:name w:val="Quote"/>
    <w:basedOn w:val="Heading1"/>
    <w:link w:val="QuoteChar"/>
    <w:qFormat/>
    <w:rsid w:val="00032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F41"/>
    <w:pPr>
      <w:pageBreakBefore/>
    </w:pPr>
  </w:style>
  <w:style w:type="paragraph" w:customStyle="1" w:styleId="Border">
    <w:name w:val="Border"/>
    <w:basedOn w:val="Normal"/>
    <w:qFormat/>
    <w:rsid w:val="00032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F41"/>
    <w:rPr>
      <w:u w:val="single"/>
    </w:rPr>
  </w:style>
  <w:style w:type="character" w:customStyle="1" w:styleId="BoldandItalics">
    <w:name w:val="Bold and Italics"/>
    <w:qFormat/>
    <w:rsid w:val="00032F41"/>
    <w:rPr>
      <w:b/>
      <w:i/>
      <w:u w:val="none"/>
    </w:rPr>
  </w:style>
  <w:style w:type="paragraph" w:styleId="BalloonText">
    <w:name w:val="Balloon Text"/>
    <w:basedOn w:val="Normal"/>
    <w:link w:val="BalloonTextChar"/>
    <w:rsid w:val="00032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F41"/>
    <w:pPr>
      <w:spacing w:before="0" w:after="0"/>
    </w:pPr>
  </w:style>
  <w:style w:type="paragraph" w:customStyle="1" w:styleId="BodyTextBold">
    <w:name w:val="Body Text Bold"/>
    <w:basedOn w:val="BodyText"/>
    <w:qFormat/>
    <w:rsid w:val="00032F41"/>
    <w:rPr>
      <w:b/>
    </w:rPr>
  </w:style>
  <w:style w:type="character" w:styleId="Hyperlink">
    <w:name w:val="Hyperlink"/>
    <w:basedOn w:val="DefaultParagraphFont"/>
    <w:uiPriority w:val="99"/>
    <w:unhideWhenUsed/>
    <w:rsid w:val="00283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3406</Characters>
  <Application>Microsoft Office Word</Application>
  <DocSecurity>0</DocSecurity>
  <Lines>117</Lines>
  <Paragraphs>65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TLIW2001 Operate under track protection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2020-10-27T06:18:00Z</dcterms:created>
  <dcterms:modified xsi:type="dcterms:W3CDTF">2020-10-27T06:18:00Z</dcterms:modified>
</cp:coreProperties>
</file>