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727" w:rsidP="008F0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TLIW0036 Apply electric welding process to rail</w:t>
      </w:r>
      <w:r>
        <w:fldChar w:fldCharType="end"/>
      </w:r>
    </w:p>
    <w:p w:rsidR="008F0727" w:rsidP="008F0727">
      <w:pPr>
        <w:pStyle w:val="Version"/>
        <w:sectPr w:rsidSect="00BF1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A99" w:rsidP="00BF1A99">
      <w:pPr>
        <w:pStyle w:val="SuperHeading"/>
      </w:pPr>
      <w:r w:rsidRPr="00BF1A99">
        <w:t>Assessment Requirements for TLIW0036 Apply electric welding process to rail</w:t>
      </w:r>
    </w:p>
    <w:p w:rsidR="00000000" w:rsidRPr="00BF1A99" w:rsidP="00BF1A99">
      <w:pPr>
        <w:pStyle w:val="Heading1"/>
      </w:pPr>
      <w:bookmarkStart w:id="1" w:name="O_755866"/>
      <w:bookmarkEnd w:id="1"/>
      <w:r w:rsidRPr="00BF1A99">
        <w:t>Modification History</w:t>
      </w:r>
    </w:p>
    <w:p w:rsidR="008F0727" w:rsidP="008F0727">
      <w:pPr>
        <w:pStyle w:val="BodyText"/>
      </w:pPr>
      <w:r w:rsidRPr="00BF1A99">
        <w:t>Release 1. This is the first release of this unit of competency in the TLI Transport and Logistics Training Package.</w:t>
      </w:r>
    </w:p>
    <w:p w:rsidR="00000000" w:rsidRPr="00BF1A99" w:rsidP="00BF1A99">
      <w:pPr>
        <w:pStyle w:val="Heading1"/>
      </w:pPr>
      <w:bookmarkStart w:id="2" w:name="O_755867"/>
      <w:bookmarkEnd w:id="2"/>
      <w:r w:rsidRPr="00BF1A9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0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A99">
            <w:pPr>
              <w:pStyle w:val="BodyText"/>
              <w:rPr>
                <w:lang w:val="en-NZ"/>
              </w:rPr>
            </w:pPr>
            <w:r w:rsidRPr="00BF1A99">
              <w:t xml:space="preserve">Evidence required to demonstrate competence in this unit must be relevant to and satisfy all of the requirements of the elements and performance criteria on </w:t>
            </w:r>
            <w:r w:rsidRPr="00BF1A99">
              <w:rPr>
                <w:rStyle w:val="SpecialBold"/>
              </w:rPr>
              <w:t>at least five</w:t>
            </w:r>
            <w:r w:rsidRPr="00BF1A99">
              <w:t xml:space="preserve"> separate occasions and include:</w:t>
            </w:r>
          </w:p>
        </w:tc>
      </w:tr>
      <w:tr w:rsidTr="008F0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A99" w:rsidP="00BF1A99">
            <w:pPr>
              <w:pStyle w:val="ListBullet"/>
            </w:pPr>
            <w:r w:rsidRPr="00BF1A99">
              <w:t>applying relevant workplace pr</w:t>
            </w:r>
            <w:r w:rsidRPr="00BF1A99">
              <w:t>ocedures</w:t>
            </w:r>
          </w:p>
          <w:p w:rsidR="00000000" w:rsidRPr="00BF1A99" w:rsidP="00BF1A99">
            <w:pPr>
              <w:pStyle w:val="ListBullet"/>
            </w:pPr>
            <w:r w:rsidRPr="00BF1A99">
              <w:t>ensuring weld conformance to organisational requirements</w:t>
            </w:r>
          </w:p>
          <w:p w:rsidR="00000000" w:rsidRPr="00BF1A99" w:rsidP="00BF1A99">
            <w:pPr>
              <w:pStyle w:val="ListBullet"/>
            </w:pPr>
            <w:r w:rsidRPr="00BF1A99">
              <w:t xml:space="preserve">identifying job hazards and taking required action to minimise, control or eliminate identified hazards </w:t>
            </w:r>
          </w:p>
          <w:p w:rsidR="00000000" w:rsidRPr="00BF1A99" w:rsidP="00BF1A99">
            <w:pPr>
              <w:pStyle w:val="ListBullet"/>
            </w:pPr>
            <w:r w:rsidRPr="00BF1A99">
              <w:t xml:space="preserve">implementing contingency plans </w:t>
            </w:r>
          </w:p>
          <w:p w:rsidR="00000000" w:rsidRPr="00BF1A99" w:rsidP="00BF1A99">
            <w:pPr>
              <w:pStyle w:val="ListBullet"/>
            </w:pPr>
            <w:r w:rsidRPr="00BF1A99">
              <w:t>interpreting and following operational instructions a</w:t>
            </w:r>
            <w:r w:rsidRPr="00BF1A99">
              <w:t>nd prioritising work when welding rail using an electric welding process</w:t>
            </w:r>
          </w:p>
          <w:p w:rsidR="00000000" w:rsidRPr="00BF1A99" w:rsidP="00BF1A99">
            <w:pPr>
              <w:pStyle w:val="ListBullet"/>
            </w:pPr>
            <w:r w:rsidRPr="00BF1A99">
              <w:t>modify activities depending on operational contingencies, risk situations and environments</w:t>
            </w:r>
          </w:p>
          <w:p w:rsidR="00000000" w:rsidRPr="00BF1A99" w:rsidP="00BF1A99">
            <w:pPr>
              <w:pStyle w:val="ListBullet"/>
            </w:pPr>
            <w:r w:rsidRPr="00BF1A99">
              <w:t>monitoring work activities in terms of planned schedule</w:t>
            </w:r>
          </w:p>
          <w:p w:rsidR="00000000" w:rsidRPr="00BF1A99" w:rsidP="00BF1A99">
            <w:pPr>
              <w:pStyle w:val="ListBullet"/>
            </w:pPr>
            <w:r w:rsidRPr="00BF1A99">
              <w:t>operating and adapting to differences in equipment in accordance with operating procedures</w:t>
            </w:r>
          </w:p>
          <w:p w:rsidR="00000000" w:rsidRPr="00BF1A99" w:rsidP="00BF1A99">
            <w:pPr>
              <w:pStyle w:val="ListBullet"/>
            </w:pPr>
            <w:r w:rsidRPr="00BF1A99">
              <w:t>performing welding, grinding, gouging and testing operations on rails, crossings and switches in accordance with rail industry standards and/or workplace requirement</w:t>
            </w:r>
            <w:r w:rsidRPr="00BF1A99">
              <w:t>s</w:t>
            </w:r>
          </w:p>
          <w:p w:rsidR="00000000" w:rsidRPr="00BF1A99" w:rsidP="00BF1A99">
            <w:pPr>
              <w:pStyle w:val="ListBullet"/>
            </w:pPr>
            <w:r w:rsidRPr="00BF1A99">
              <w:t>preparing items for welding in accordance with workplace requirements</w:t>
            </w:r>
          </w:p>
          <w:p w:rsidR="00000000" w:rsidRPr="00BF1A99" w:rsidP="00BF1A99">
            <w:pPr>
              <w:pStyle w:val="ListBullet"/>
            </w:pPr>
            <w:r w:rsidRPr="00BF1A99">
              <w:t xml:space="preserve">reading and interpreting relevant technical data, drawings, instructions and manuals </w:t>
            </w:r>
          </w:p>
          <w:p w:rsidR="00000000" w:rsidRPr="00BF1A99" w:rsidP="00BF1A99">
            <w:pPr>
              <w:pStyle w:val="ListBullet"/>
            </w:pPr>
            <w:r w:rsidRPr="00BF1A99">
              <w:t>reporting and rectifying problems, faults and malfunctions within limits of own role, in accordanc</w:t>
            </w:r>
            <w:r w:rsidRPr="00BF1A99">
              <w:t>e with organisational procedures</w:t>
            </w:r>
          </w:p>
          <w:p w:rsidR="00000000" w:rsidRPr="00BF1A99" w:rsidP="00BF1A99">
            <w:pPr>
              <w:pStyle w:val="ListBullet"/>
            </w:pPr>
            <w:r w:rsidRPr="00BF1A99">
              <w:t>selecting and using hand tools, power tools and equipment</w:t>
            </w:r>
          </w:p>
          <w:p w:rsidR="00000000" w:rsidRPr="00BF1A99" w:rsidP="00BF1A99">
            <w:pPr>
              <w:pStyle w:val="ListBullet"/>
            </w:pPr>
            <w:r w:rsidRPr="00BF1A99">
              <w:t>selecting and using required personal protective equipment</w:t>
            </w:r>
          </w:p>
          <w:p w:rsidR="00000000" w:rsidRPr="00BF1A99" w:rsidP="00BF1A99">
            <w:pPr>
              <w:pStyle w:val="ListBullet"/>
            </w:pPr>
            <w:r w:rsidRPr="00BF1A99">
              <w:t>using non-destructive (liquid penetrant or magnetic particle) testing equipment, gouging equipment and han</w:t>
            </w:r>
            <w:r w:rsidRPr="00BF1A99">
              <w:t>d grinding equipment in accordance with safety data sheets (SDSs)/material safety data sheets (MSDSs), manufacturer instructions and workplace procedures</w:t>
            </w:r>
          </w:p>
          <w:p w:rsidR="00000000" w:rsidRPr="00BF1A99" w:rsidP="00BF1A99">
            <w:pPr>
              <w:pStyle w:val="ListBullet"/>
            </w:pPr>
            <w:r w:rsidRPr="00BF1A99">
              <w:t>working systematically with required attention to detail without injury to self or others, or damage t</w:t>
            </w:r>
            <w:r w:rsidRPr="00BF1A99">
              <w:t>o goods or equipment.</w:t>
            </w:r>
          </w:p>
        </w:tc>
      </w:tr>
    </w:tbl>
    <w:p w:rsidR="00000000" w:rsidRPr="00BF1A99" w:rsidP="00BF1A99">
      <w:pPr>
        <w:pStyle w:val="BodyText"/>
      </w:pPr>
    </w:p>
    <w:p w:rsidR="00000000" w:rsidRPr="00BF1A99" w:rsidP="00BF1A99">
      <w:pPr>
        <w:pStyle w:val="AllowPageBreak"/>
      </w:pPr>
    </w:p>
    <w:p w:rsidR="00000000" w:rsidRPr="00BF1A99" w:rsidP="00BF1A99">
      <w:pPr>
        <w:pStyle w:val="Heading1"/>
      </w:pPr>
      <w:bookmarkStart w:id="3" w:name="O_755868"/>
      <w:bookmarkEnd w:id="3"/>
      <w:r w:rsidRPr="00BF1A9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0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A99">
            <w:pPr>
              <w:pStyle w:val="BodyText"/>
              <w:rPr>
                <w:lang w:val="en-NZ"/>
              </w:rPr>
            </w:pPr>
            <w:r w:rsidRPr="00BF1A9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F0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A99" w:rsidP="00BF1A99">
            <w:pPr>
              <w:pStyle w:val="ListBullet"/>
            </w:pPr>
            <w:r w:rsidRPr="00BF1A99">
              <w:t>authorisation/approval processes and procedures</w:t>
            </w:r>
          </w:p>
          <w:p w:rsidR="00000000" w:rsidRPr="00BF1A99" w:rsidP="00BF1A99">
            <w:pPr>
              <w:pStyle w:val="ListBullet"/>
            </w:pPr>
            <w:r w:rsidRPr="00BF1A99">
              <w:t>documentation and record keeping requirements</w:t>
            </w:r>
          </w:p>
          <w:p w:rsidR="00000000" w:rsidRPr="00BF1A99" w:rsidP="00BF1A99">
            <w:pPr>
              <w:pStyle w:val="ListBullet"/>
            </w:pPr>
            <w:r w:rsidRPr="00BF1A99">
              <w:t>fundamentals of track and components</w:t>
            </w:r>
          </w:p>
          <w:p w:rsidR="00000000" w:rsidRPr="00BF1A99" w:rsidP="00BF1A99">
            <w:pPr>
              <w:pStyle w:val="ListBullet"/>
            </w:pPr>
            <w:r w:rsidRPr="00BF1A99">
              <w:t>hazards that may exist when welding rail using an electric welding process and ways of controlling the risks involved</w:t>
            </w:r>
          </w:p>
          <w:p w:rsidR="00000000" w:rsidRPr="00BF1A99" w:rsidP="00BF1A99">
            <w:pPr>
              <w:pStyle w:val="ListBullet"/>
            </w:pPr>
            <w:r w:rsidRPr="00BF1A99">
              <w:t>problem</w:t>
            </w:r>
            <w:r w:rsidRPr="00BF1A99">
              <w:t>s that may occur when welding rail using an electric welding process and action that can be taken to report or resolve these problems</w:t>
            </w:r>
          </w:p>
          <w:p w:rsidR="00000000" w:rsidRPr="00BF1A99" w:rsidP="00BF1A99">
            <w:pPr>
              <w:pStyle w:val="ListBullet"/>
            </w:pPr>
            <w:r w:rsidRPr="00BF1A99">
              <w:t>rail industry acceptance standards for weld repairs on rail</w:t>
            </w:r>
          </w:p>
          <w:p w:rsidR="00000000" w:rsidRPr="00BF1A99" w:rsidP="00BF1A99">
            <w:pPr>
              <w:pStyle w:val="ListBullet"/>
            </w:pPr>
            <w:r w:rsidRPr="00BF1A99">
              <w:t>relevant rail danger zones</w:t>
            </w:r>
          </w:p>
          <w:p w:rsidR="00000000" w:rsidRPr="00BF1A99" w:rsidP="00BF1A99">
            <w:pPr>
              <w:pStyle w:val="ListBullet"/>
            </w:pPr>
            <w:r w:rsidRPr="00BF1A99">
              <w:t>relevant safety, work health and sa</w:t>
            </w:r>
            <w:r w:rsidRPr="00BF1A99">
              <w:t>fety (WHS)/occupational health and safety (OHS) and environmental procedures and regulations</w:t>
            </w:r>
          </w:p>
          <w:p w:rsidR="00000000" w:rsidRPr="00BF1A99" w:rsidP="00BF1A99">
            <w:pPr>
              <w:pStyle w:val="ListBullet"/>
            </w:pPr>
            <w:r w:rsidRPr="00BF1A99">
              <w:t>track industry standards for rail, crossing and switch condition and surface profile</w:t>
            </w:r>
          </w:p>
          <w:p w:rsidR="00000000" w:rsidRPr="00BF1A99" w:rsidP="00BF1A99">
            <w:pPr>
              <w:pStyle w:val="ListBullet"/>
            </w:pPr>
            <w:r w:rsidRPr="00BF1A99">
              <w:t>workplace procedures, safety data sheets (SDSs)/material safety data sheets (M</w:t>
            </w:r>
            <w:r w:rsidRPr="00BF1A99">
              <w:t>SDSs) and manufacturer instructions for non-destructive (liquid penetrant or magnetic particle) testing of rail</w:t>
            </w:r>
          </w:p>
          <w:p w:rsidR="00000000" w:rsidRPr="00BF1A99" w:rsidP="00BF1A99">
            <w:pPr>
              <w:pStyle w:val="ListBullet"/>
            </w:pPr>
            <w:r w:rsidRPr="00BF1A99">
              <w:t>workplace procedures for removing defects by gouging, grinding and welding rail using an electric welding process.</w:t>
            </w:r>
          </w:p>
        </w:tc>
      </w:tr>
    </w:tbl>
    <w:p w:rsidR="00000000" w:rsidRPr="00BF1A99" w:rsidP="00BF1A99">
      <w:pPr>
        <w:pStyle w:val="BodyText"/>
      </w:pPr>
    </w:p>
    <w:p w:rsidR="00000000" w:rsidRPr="00BF1A99" w:rsidP="00BF1A99">
      <w:pPr>
        <w:pStyle w:val="AllowPageBreak"/>
      </w:pPr>
    </w:p>
    <w:p w:rsidR="00000000" w:rsidRPr="00BF1A99" w:rsidP="00BF1A99">
      <w:pPr>
        <w:pStyle w:val="Heading1"/>
      </w:pPr>
      <w:bookmarkStart w:id="4" w:name="O_755869"/>
      <w:bookmarkEnd w:id="4"/>
      <w:r w:rsidRPr="00BF1A9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0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A99" w:rsidP="00BF1A99">
            <w:pPr>
              <w:pStyle w:val="BodyText"/>
            </w:pPr>
            <w:r w:rsidRPr="00BF1A99">
              <w:t xml:space="preserve">As a minimum, assessors must satisfy applicable regulatory requirements, which include requirements in the </w:t>
            </w:r>
            <w:r w:rsidRPr="00BF1A99">
              <w:rPr>
                <w:rStyle w:val="Emphasis"/>
              </w:rPr>
              <w:t>Standards for Registered Training Organisations</w:t>
            </w:r>
            <w:r w:rsidRPr="00BF1A99">
              <w:t xml:space="preserve"> current at the time of assessment.</w:t>
            </w:r>
          </w:p>
          <w:p w:rsidR="00000000" w:rsidRPr="00BF1A99" w:rsidP="00BF1A99">
            <w:pPr>
              <w:pStyle w:val="BodyText"/>
            </w:pPr>
            <w:r w:rsidRPr="00BF1A99">
              <w:t>As a minimum, assessment must satisfy applic</w:t>
            </w:r>
            <w:r w:rsidRPr="00BF1A99">
              <w:t xml:space="preserve">able regulatory requirements, which include requirements in the </w:t>
            </w:r>
            <w:r w:rsidRPr="00BF1A99">
              <w:rPr>
                <w:rStyle w:val="Emphasis"/>
              </w:rPr>
              <w:t>Standards for Registered Training Organisations</w:t>
            </w:r>
            <w:r w:rsidRPr="00BF1A99">
              <w:t xml:space="preserve"> current at the time of assessment.</w:t>
            </w:r>
          </w:p>
          <w:p w:rsidR="00000000" w:rsidRPr="00BF1A99" w:rsidP="00BF1A99">
            <w:pPr>
              <w:pStyle w:val="BodyText"/>
            </w:pPr>
            <w:r w:rsidRPr="00BF1A99">
              <w:t>Assessment must occur in workplace operational situations or, where this is not available, in simulated workp</w:t>
            </w:r>
            <w:r w:rsidRPr="00BF1A99">
              <w:t>lace operational situations that replicate rail corridor workplace conditions.</w:t>
            </w:r>
          </w:p>
          <w:p w:rsidR="00000000" w:rsidRPr="00BF1A99" w:rsidP="00BF1A99">
            <w:pPr>
              <w:pStyle w:val="BodyText"/>
            </w:pPr>
            <w:r w:rsidRPr="00BF1A9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F1A99" w:rsidP="00BF1A99">
            <w:pPr>
              <w:pStyle w:val="BodyText"/>
            </w:pPr>
            <w:r w:rsidRPr="00BF1A99">
              <w:t>Resources</w:t>
            </w:r>
            <w:r w:rsidRPr="00BF1A99">
              <w:t xml:space="preserve"> for assessment include:</w:t>
            </w:r>
          </w:p>
          <w:p w:rsidR="00000000" w:rsidRPr="00BF1A99" w:rsidP="00BF1A99">
            <w:pPr>
              <w:pStyle w:val="ListBullet"/>
            </w:pPr>
            <w:r w:rsidRPr="00BF1A99">
              <w:t>a range of relevant exercises, case studies and/or simulations</w:t>
            </w:r>
          </w:p>
          <w:p w:rsidR="00000000" w:rsidRPr="00BF1A99" w:rsidP="00BF1A99">
            <w:pPr>
              <w:pStyle w:val="ListBullet"/>
            </w:pPr>
            <w:r w:rsidRPr="00BF1A99">
              <w:t>relevant and appropriate materials, tools, equipment and personal protective equipment currently used in industry</w:t>
            </w:r>
          </w:p>
          <w:p w:rsidR="00000000" w:rsidRPr="00BF1A99" w:rsidP="00BF1A99">
            <w:pPr>
              <w:pStyle w:val="ListBullet"/>
            </w:pPr>
            <w:r w:rsidRPr="00BF1A99">
              <w:t>applicable documentation including workplace procedur</w:t>
            </w:r>
            <w:r w:rsidRPr="00BF1A99">
              <w:t>es, regulations, rail industry standards, SDSs/MSDSs, codes of practice and operation manuals.</w:t>
            </w:r>
          </w:p>
        </w:tc>
      </w:tr>
    </w:tbl>
    <w:p w:rsidR="00000000" w:rsidRPr="00BF1A99" w:rsidP="00BF1A99">
      <w:pPr>
        <w:pStyle w:val="BodyText"/>
      </w:pPr>
    </w:p>
    <w:p w:rsidR="00000000" w:rsidRPr="00BF1A99" w:rsidP="00BF1A99">
      <w:pPr>
        <w:pStyle w:val="AllowPageBreak"/>
      </w:pPr>
    </w:p>
    <w:p w:rsidR="00000000" w:rsidRPr="00BF1A99" w:rsidP="00BF1A99">
      <w:pPr>
        <w:pStyle w:val="Heading1"/>
      </w:pPr>
      <w:bookmarkStart w:id="5" w:name="O_755872"/>
      <w:bookmarkEnd w:id="5"/>
      <w:r w:rsidRPr="00BF1A99">
        <w:t>Links</w:t>
      </w:r>
    </w:p>
    <w:p w:rsidR="00000000" w:rsidRPr="00BF1A99" w:rsidP="008F0727">
      <w:pPr>
        <w:pStyle w:val="BodyText"/>
      </w:pPr>
      <w:r w:rsidRPr="00BF1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724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1A99" w:rsidP="00BF1A99"/>
    <w:sectPr w:rsidSect="00BF1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99" w:rsidRPr="008F0727" w:rsidP="008F0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7" w:rsidP="00BF1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727" w:rsidP="00BF1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0727" w:rsidP="00BF1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A99" w:rsidRPr="008F0727" w:rsidP="008F0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27" w:rsidRPr="002D2AF8" w:rsidP="00BF1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TLIW0036 Apply electric welding process to rail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0727" w:rsidP="00BF1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AA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3814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A99"/>
  </w:style>
  <w:style w:type="character" w:customStyle="1" w:styleId="Heading1Char">
    <w:name w:val="Heading 1 Char"/>
    <w:basedOn w:val="DefaultParagraphFont"/>
    <w:link w:val="Heading1"/>
    <w:rsid w:val="00BF1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A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A99"/>
    <w:rPr>
      <w:b/>
      <w:spacing w:val="0"/>
    </w:rPr>
  </w:style>
  <w:style w:type="character" w:styleId="Emphasis">
    <w:name w:val="Emphasis"/>
    <w:basedOn w:val="DefaultParagraphFont"/>
    <w:qFormat/>
    <w:rsid w:val="00BF1A99"/>
    <w:rPr>
      <w:i/>
    </w:rPr>
  </w:style>
  <w:style w:type="paragraph" w:customStyle="1" w:styleId="SuperHeading">
    <w:name w:val="SuperHeading"/>
    <w:basedOn w:val="Normal"/>
    <w:rsid w:val="00BF1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A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A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A99"/>
  </w:style>
  <w:style w:type="paragraph" w:styleId="TableofFigures">
    <w:name w:val="table of figures"/>
    <w:basedOn w:val="Normal"/>
    <w:next w:val="Normal"/>
    <w:semiHidden/>
    <w:rsid w:val="00BF1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A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A99"/>
    <w:rPr>
      <w:rFonts w:ascii="Wingdings" w:hAnsi="Wingdings"/>
    </w:rPr>
  </w:style>
  <w:style w:type="paragraph" w:customStyle="1" w:styleId="TableHeading">
    <w:name w:val="Table Heading"/>
    <w:basedOn w:val="HeadingBase"/>
    <w:rsid w:val="00BF1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A99"/>
    <w:rPr>
      <w:color w:val="0033CC"/>
      <w:u w:val="none"/>
    </w:rPr>
  </w:style>
  <w:style w:type="paragraph" w:customStyle="1" w:styleId="BodyTextRight">
    <w:name w:val="Body Text Right"/>
    <w:basedOn w:val="BodyText"/>
    <w:rsid w:val="00BF1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A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A99"/>
    <w:rPr>
      <w:sz w:val="32"/>
    </w:rPr>
  </w:style>
  <w:style w:type="paragraph" w:customStyle="1" w:styleId="HeadingProcedure">
    <w:name w:val="Heading Procedure"/>
    <w:basedOn w:val="HeadingBase"/>
    <w:next w:val="Normal"/>
    <w:rsid w:val="00BF1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A99"/>
    <w:pPr>
      <w:spacing w:before="60" w:after="60"/>
    </w:pPr>
  </w:style>
  <w:style w:type="paragraph" w:styleId="ListContinue">
    <w:name w:val="List Continue"/>
    <w:basedOn w:val="List"/>
    <w:rsid w:val="00BF1A99"/>
    <w:pPr>
      <w:ind w:firstLine="0"/>
    </w:pPr>
  </w:style>
  <w:style w:type="paragraph" w:customStyle="1" w:styleId="ListNote">
    <w:name w:val="List Note"/>
    <w:basedOn w:val="List"/>
    <w:rsid w:val="00BF1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A99"/>
    <w:rPr>
      <w:rFonts w:ascii="Courier New" w:hAnsi="Courier New"/>
    </w:rPr>
  </w:style>
  <w:style w:type="paragraph" w:customStyle="1" w:styleId="NoteBullet">
    <w:name w:val="Note Bullet"/>
    <w:basedOn w:val="Note"/>
    <w:rsid w:val="00BF1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A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A99"/>
    <w:rPr>
      <w:b/>
      <w:smallCaps/>
    </w:rPr>
  </w:style>
  <w:style w:type="paragraph" w:customStyle="1" w:styleId="TableListNumber">
    <w:name w:val="Table List Number"/>
    <w:basedOn w:val="ListNumber"/>
    <w:rsid w:val="00BF1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A99"/>
    <w:pPr>
      <w:numPr>
        <w:numId w:val="8"/>
      </w:numPr>
    </w:pPr>
  </w:style>
  <w:style w:type="paragraph" w:customStyle="1" w:styleId="ListAlpha2">
    <w:name w:val="List Alpha 2"/>
    <w:basedOn w:val="List2"/>
    <w:rsid w:val="00BF1A99"/>
    <w:pPr>
      <w:numPr>
        <w:numId w:val="7"/>
      </w:numPr>
    </w:pPr>
  </w:style>
  <w:style w:type="paragraph" w:styleId="List2">
    <w:name w:val="List 2"/>
    <w:basedOn w:val="BodyText"/>
    <w:rsid w:val="00BF1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A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A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A99"/>
    <w:pPr>
      <w:numPr>
        <w:numId w:val="3"/>
      </w:numPr>
    </w:pPr>
  </w:style>
  <w:style w:type="paragraph" w:styleId="ListContinue2">
    <w:name w:val="List Continue 2"/>
    <w:basedOn w:val="List2"/>
    <w:rsid w:val="00BF1A99"/>
    <w:pPr>
      <w:ind w:firstLine="0"/>
    </w:pPr>
  </w:style>
  <w:style w:type="paragraph" w:styleId="ListContinue3">
    <w:name w:val="List Continue 3"/>
    <w:basedOn w:val="List3"/>
    <w:rsid w:val="00BF1A99"/>
    <w:pPr>
      <w:ind w:left="1021" w:firstLine="0"/>
    </w:pPr>
  </w:style>
  <w:style w:type="paragraph" w:styleId="ListContinue4">
    <w:name w:val="List Continue 4"/>
    <w:basedOn w:val="List4"/>
    <w:rsid w:val="00BF1A99"/>
    <w:pPr>
      <w:ind w:firstLine="0"/>
    </w:pPr>
  </w:style>
  <w:style w:type="paragraph" w:styleId="ListContinue5">
    <w:name w:val="List Continue 5"/>
    <w:basedOn w:val="List5"/>
    <w:rsid w:val="00BF1A99"/>
    <w:pPr>
      <w:ind w:firstLine="0"/>
    </w:pPr>
  </w:style>
  <w:style w:type="paragraph" w:styleId="ListNumber3">
    <w:name w:val="List Number 3"/>
    <w:basedOn w:val="List3"/>
    <w:rsid w:val="00BF1A99"/>
    <w:pPr>
      <w:numPr>
        <w:numId w:val="4"/>
      </w:numPr>
    </w:pPr>
  </w:style>
  <w:style w:type="paragraph" w:styleId="ListNumber4">
    <w:name w:val="List Number 4"/>
    <w:basedOn w:val="List4"/>
    <w:rsid w:val="00BF1A99"/>
    <w:pPr>
      <w:numPr>
        <w:numId w:val="5"/>
      </w:numPr>
    </w:pPr>
  </w:style>
  <w:style w:type="paragraph" w:styleId="ListNumber5">
    <w:name w:val="List Number 5"/>
    <w:basedOn w:val="List5"/>
    <w:rsid w:val="00BF1A99"/>
    <w:pPr>
      <w:numPr>
        <w:numId w:val="6"/>
      </w:numPr>
    </w:pPr>
  </w:style>
  <w:style w:type="paragraph" w:styleId="BlockText">
    <w:name w:val="Block Text"/>
    <w:basedOn w:val="Normal"/>
    <w:rsid w:val="00BF1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A99"/>
    <w:rPr>
      <w:sz w:val="16"/>
      <w:vertAlign w:val="superscript"/>
    </w:rPr>
  </w:style>
  <w:style w:type="character" w:customStyle="1" w:styleId="Symbols">
    <w:name w:val="Symbols"/>
    <w:basedOn w:val="DefaultParagraphFont"/>
    <w:rsid w:val="00BF1A99"/>
    <w:rPr>
      <w:rFonts w:ascii="Symbol" w:hAnsi="Symbol"/>
    </w:rPr>
  </w:style>
  <w:style w:type="character" w:customStyle="1" w:styleId="MenuOptions">
    <w:name w:val="Menu Options"/>
    <w:basedOn w:val="DefaultParagraphFont"/>
    <w:rsid w:val="00BF1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A99"/>
    <w:rPr>
      <w:b/>
    </w:rPr>
  </w:style>
  <w:style w:type="character" w:customStyle="1" w:styleId="Underlined">
    <w:name w:val="Underlined"/>
    <w:basedOn w:val="DefaultParagraphFont"/>
    <w:rsid w:val="00BF1A99"/>
    <w:rPr>
      <w:u w:val="single"/>
    </w:rPr>
  </w:style>
  <w:style w:type="paragraph" w:customStyle="1" w:styleId="TableBodyTextRight">
    <w:name w:val="Table Body Text Right"/>
    <w:basedOn w:val="TableBodyText"/>
    <w:rsid w:val="00BF1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A99"/>
    <w:rPr>
      <w:sz w:val="18"/>
    </w:rPr>
  </w:style>
  <w:style w:type="paragraph" w:customStyle="1" w:styleId="BodySmallRight">
    <w:name w:val="Body Small Right"/>
    <w:basedOn w:val="BodyTextRight"/>
    <w:rsid w:val="00BF1A99"/>
    <w:rPr>
      <w:sz w:val="18"/>
      <w:szCs w:val="18"/>
    </w:rPr>
  </w:style>
  <w:style w:type="paragraph" w:customStyle="1" w:styleId="MarginEdition">
    <w:name w:val="Margin Edition"/>
    <w:basedOn w:val="MarginNote"/>
    <w:rsid w:val="00BF1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A99"/>
    <w:rPr>
      <w:sz w:val="2"/>
      <w:szCs w:val="2"/>
    </w:rPr>
  </w:style>
  <w:style w:type="character" w:customStyle="1" w:styleId="Small">
    <w:name w:val="Small"/>
    <w:basedOn w:val="DefaultParagraphFont"/>
    <w:rsid w:val="00BF1A99"/>
    <w:rPr>
      <w:sz w:val="16"/>
    </w:rPr>
  </w:style>
  <w:style w:type="paragraph" w:customStyle="1" w:styleId="WideTable">
    <w:name w:val="Wide Table"/>
    <w:basedOn w:val="Normal"/>
    <w:rsid w:val="00BF1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A99"/>
  </w:style>
  <w:style w:type="paragraph" w:styleId="Quote">
    <w:name w:val="Quote"/>
    <w:basedOn w:val="Heading1"/>
    <w:link w:val="QuoteChar"/>
    <w:qFormat/>
    <w:rsid w:val="00BF1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A99"/>
    <w:pPr>
      <w:pageBreakBefore/>
    </w:pPr>
  </w:style>
  <w:style w:type="paragraph" w:customStyle="1" w:styleId="Border">
    <w:name w:val="Border"/>
    <w:basedOn w:val="Normal"/>
    <w:qFormat/>
    <w:rsid w:val="00BF1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A99"/>
    <w:rPr>
      <w:u w:val="single"/>
    </w:rPr>
  </w:style>
  <w:style w:type="character" w:customStyle="1" w:styleId="BoldandItalics">
    <w:name w:val="Bold and Italics"/>
    <w:qFormat/>
    <w:rsid w:val="00BF1A99"/>
    <w:rPr>
      <w:b/>
      <w:i/>
      <w:u w:val="none"/>
    </w:rPr>
  </w:style>
  <w:style w:type="paragraph" w:styleId="BalloonText">
    <w:name w:val="Balloon Text"/>
    <w:basedOn w:val="Normal"/>
    <w:link w:val="BalloonTextChar"/>
    <w:rsid w:val="00BF1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A99"/>
    <w:pPr>
      <w:spacing w:before="0" w:after="0"/>
    </w:pPr>
  </w:style>
  <w:style w:type="paragraph" w:customStyle="1" w:styleId="BodyTextBold">
    <w:name w:val="Body Text Bold"/>
    <w:basedOn w:val="BodyText"/>
    <w:qFormat/>
    <w:rsid w:val="00BF1A99"/>
    <w:rPr>
      <w:b/>
    </w:rPr>
  </w:style>
  <w:style w:type="character" w:styleId="Hyperlink">
    <w:name w:val="Hyperlink"/>
    <w:basedOn w:val="DefaultParagraphFont"/>
    <w:uiPriority w:val="99"/>
    <w:unhideWhenUsed/>
    <w:rsid w:val="008F0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4107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TLIW0036 Apply electric welding process to rail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