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3AD" w:rsidP="00B57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TLIW0008 Weld rail using flashbutt welding process</w:t>
      </w:r>
      <w:r>
        <w:fldChar w:fldCharType="end"/>
      </w:r>
    </w:p>
    <w:p w:rsidR="00B573AD" w:rsidP="00B573AD">
      <w:pPr>
        <w:pStyle w:val="Version"/>
        <w:sectPr w:rsidSect="00521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1B6" w:rsidP="005211B6">
      <w:pPr>
        <w:pStyle w:val="SuperHeading"/>
      </w:pPr>
      <w:r w:rsidRPr="005211B6">
        <w:t>TLIW0008 Weld rail using flashbutt welding process</w:t>
      </w:r>
    </w:p>
    <w:p w:rsidR="00000000" w:rsidRPr="005211B6" w:rsidP="005211B6">
      <w:pPr>
        <w:pStyle w:val="Heading1"/>
      </w:pPr>
      <w:bookmarkStart w:id="1" w:name="O_1121085"/>
      <w:bookmarkEnd w:id="1"/>
      <w:r w:rsidRPr="005211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Release 1</w:t>
            </w:r>
            <w:r w:rsidRPr="005211B6">
              <w:t>. This is the first release of this unit of competency in the TLI Transport and Logistics Training Package.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2" w:name="O_1121086"/>
      <w:bookmarkEnd w:id="2"/>
      <w:r w:rsidRPr="005211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 xml:space="preserve">This unit involves the skills and knowledge required to weld rail using the </w:t>
            </w:r>
            <w:r w:rsidRPr="005211B6">
              <w:t>flashbutt welding process in accordance with safeworking and regulatory requirements, and workplace procedures.</w:t>
            </w:r>
          </w:p>
          <w:p w:rsidR="00000000" w:rsidRPr="005211B6" w:rsidP="005211B6">
            <w:pPr>
              <w:pStyle w:val="BodyText"/>
            </w:pPr>
            <w:r w:rsidRPr="005211B6">
              <w:t>It includes performing pre-operational and post-operational equipment checks, preparing rail for welding, carrying out flashbutt welding, checki</w:t>
            </w:r>
            <w:r w:rsidRPr="005211B6">
              <w:t>ng weld conformance and completing all required documentation.</w:t>
            </w:r>
          </w:p>
          <w:p w:rsidR="00000000" w:rsidRPr="005211B6" w:rsidP="005211B6">
            <w:pPr>
              <w:pStyle w:val="BodyText"/>
            </w:pPr>
            <w:r w:rsidRPr="005211B6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5211B6" w:rsidP="005211B6">
            <w:pPr>
              <w:pStyle w:val="BodyText"/>
            </w:pPr>
            <w:r w:rsidRPr="005211B6">
              <w:t>Work is performed under some supervision, generally within a team environment. It involves the application of routine operational principles and procedures when welding rail using the flashbutt welding process, as part of workplace activities across a vari</w:t>
            </w:r>
            <w:r w:rsidRPr="005211B6">
              <w:t>ety of operational contexts within the Australian rail system.</w:t>
            </w:r>
          </w:p>
          <w:p w:rsidR="00000000" w:rsidRPr="005211B6" w:rsidP="005211B6">
            <w:pPr>
              <w:pStyle w:val="BodyText"/>
            </w:pPr>
            <w:r w:rsidRPr="005211B6">
              <w:t>Operators of mechanised equipment must have undertaken training and, where appropriate, hold the relevant licence, permit or certificate and be recognised as competent for the class of machiner</w:t>
            </w:r>
            <w:r w:rsidRPr="005211B6">
              <w:t>y being used.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3" w:name="O_1121087"/>
      <w:bookmarkEnd w:id="3"/>
      <w:r w:rsidRPr="005211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Not applicable.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4" w:name="O_1121088"/>
      <w:bookmarkEnd w:id="4"/>
      <w:r w:rsidRPr="005211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W – Equipment and Systems Operations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5" w:name="O_1121089"/>
      <w:bookmarkEnd w:id="5"/>
      <w:r w:rsidRPr="005211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Rail sector.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6" w:name="O_1121090"/>
      <w:bookmarkEnd w:id="6"/>
      <w:r w:rsidRPr="005211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PERFORMANCE CRITERIA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Performance criteria describe the performance needed to demonstrate achievement of the element.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Perform pre-operational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Detailed pre-operational equipment checks are conducted in accordance with manufacturer specifications and/or local maintenance schedules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Deficiencies with equipment are identified and rectified in accordance with workplace procedures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Firefighting and other safety equipment is organised, checked and located in accordance with required regulations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Relevant personnel are notified of problems and documentation is completed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Prepare rail for welding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 xml:space="preserve">Weld location is checked to </w:t>
            </w:r>
            <w:r w:rsidRPr="005211B6">
              <w:t>confirm suitability for welding in accordance with workplace procedures and rail 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2</w:t>
            </w:r>
            <w:r w:rsidRPr="005211B6">
              <w:t>.</w:t>
            </w:r>
            <w:r w:rsidRPr="005211B6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Hazards are identified, risks assessed and control measures implemented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Track preparation for welding is arranged, as required, in accordance w</w:t>
            </w:r>
            <w:r w:rsidRPr="005211B6">
              <w:t>ith workplace procedures and rail 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Rail ends are prepared for welding in accordance with workplace procedures and rail 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Carry out flashbutt welding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Flashbutt welding equipment is prepared for use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Flashbutt welding unit is clamped to rail ensuring accurate alignment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Equipment is operated in accordance with machine operation instructions and workplace procedures to achieve appropriate quality standard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Warning systems are monitored and appropriately responded to during operation to maintain correct functionality of equipment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Track restoration is arranged, as required, in accordance with workplace procedures and rail 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Weld i</w:t>
            </w:r>
            <w:r w:rsidRPr="005211B6">
              <w:t xml:space="preserve">s profile-ground to ensure smooth running surface in accordance with workplace procedures and rail </w:t>
            </w:r>
            <w:r w:rsidRPr="005211B6">
              <w:t>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Check weld conformance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Finished ground weld area is visually inspected for surface finish and defects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Finished ground weld area is checked for conformance to rail profile and geometry acceptance rail network standards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Perform post-operational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Post-operational equipment checks are conducted to identify defects and maintenance require</w:t>
            </w:r>
            <w:r w:rsidRPr="005211B6">
              <w:t>ments, in accordance with manufacturer specifications or local maintenance schedules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Deficiencies with equipment are identified and rectified in an appropriate manner to maintain correct functionality of equipment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Relevant personnel are notif</w:t>
            </w:r>
            <w:r w:rsidRPr="005211B6">
              <w:t>ied of problems and/or documentation is completed in accordance with instructions and relevant codes of practice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Required documentation and/or record keeping procedures and processes are confirmed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t>Documentation and/or records are filled in legibly and proofread</w:t>
            </w:r>
          </w:p>
        </w:tc>
      </w:tr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B6">
            <w:pPr>
              <w:pStyle w:val="BodyText"/>
              <w:rPr>
                <w:lang w:val="en-NZ"/>
              </w:rPr>
            </w:pPr>
            <w:r w:rsidRPr="005211B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Documentation and/or records are processed in accordance with workplace procedures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7" w:name="O_1121091"/>
      <w:bookmarkEnd w:id="7"/>
      <w:r w:rsidRPr="005211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Foundation skills essential to performance are explicit in the</w:t>
            </w:r>
            <w:r w:rsidRPr="005211B6">
              <w:t xml:space="preserve"> performance criteria of this unit of competency.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8" w:name="O_1121092"/>
      <w:bookmarkEnd w:id="8"/>
      <w:r w:rsidRPr="005211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Range is restricted to essential operating conditions and any other variables essential to the work environment.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9" w:name="O_1121093"/>
      <w:bookmarkEnd w:id="9"/>
      <w:r w:rsidRPr="005211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B6" w:rsidP="005211B6">
            <w:pPr>
              <w:pStyle w:val="BodyText"/>
            </w:pPr>
            <w:r w:rsidRPr="005211B6">
              <w:t>This unit replaces and is equivalent to TLIW3016 Weld rail using flashbutt welding process.</w:t>
            </w:r>
          </w:p>
        </w:tc>
      </w:tr>
    </w:tbl>
    <w:p w:rsidR="00000000" w:rsidRPr="005211B6" w:rsidP="005211B6">
      <w:pPr>
        <w:pStyle w:val="NoPaddingFontSize1"/>
      </w:pPr>
    </w:p>
    <w:p w:rsidR="00000000" w:rsidRPr="005211B6" w:rsidP="005211B6">
      <w:pPr>
        <w:pStyle w:val="AllowPageBreak"/>
      </w:pPr>
    </w:p>
    <w:p w:rsidR="00000000" w:rsidRPr="005211B6" w:rsidP="005211B6">
      <w:pPr>
        <w:pStyle w:val="Heading1"/>
      </w:pPr>
      <w:bookmarkStart w:id="10" w:name="O_1121100"/>
      <w:bookmarkEnd w:id="10"/>
      <w:r w:rsidRPr="005211B6">
        <w:t>Links</w:t>
      </w:r>
    </w:p>
    <w:p w:rsidR="00000000" w:rsidRPr="005211B6" w:rsidP="00B573AD">
      <w:pPr>
        <w:pStyle w:val="BodyText"/>
      </w:pPr>
      <w:r w:rsidRPr="00521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7B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11B6" w:rsidP="005211B6"/>
    <w:sectPr w:rsidSect="00521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6" w:rsidRPr="00B573AD" w:rsidP="00B57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D" w:rsidP="00521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3AD" w:rsidP="00521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73AD" w:rsidP="00521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1B6" w:rsidRPr="00B573AD" w:rsidP="00B57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D" w:rsidRPr="002D2AF8" w:rsidP="00521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TLIW0008 Weld rail using flashbutt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73AD" w:rsidP="00521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1B6"/>
  </w:style>
  <w:style w:type="character" w:customStyle="1" w:styleId="Heading1Char">
    <w:name w:val="Heading 1 Char"/>
    <w:basedOn w:val="DefaultParagraphFont"/>
    <w:link w:val="Heading1"/>
    <w:rsid w:val="00521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1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11B6"/>
    <w:rPr>
      <w:b/>
      <w:spacing w:val="0"/>
    </w:rPr>
  </w:style>
  <w:style w:type="paragraph" w:customStyle="1" w:styleId="SuperHeading">
    <w:name w:val="SuperHeading"/>
    <w:basedOn w:val="Normal"/>
    <w:rsid w:val="00521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1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1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11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1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1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1B6"/>
    <w:rPr>
      <w:i/>
    </w:rPr>
  </w:style>
  <w:style w:type="paragraph" w:styleId="Caption">
    <w:name w:val="caption"/>
    <w:basedOn w:val="BodyText"/>
    <w:next w:val="Normal"/>
    <w:qFormat/>
    <w:rsid w:val="00521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1B6"/>
  </w:style>
  <w:style w:type="paragraph" w:styleId="TableofFigures">
    <w:name w:val="table of figures"/>
    <w:basedOn w:val="Normal"/>
    <w:next w:val="Normal"/>
    <w:semiHidden/>
    <w:rsid w:val="00521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1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11B6"/>
    <w:rPr>
      <w:rFonts w:ascii="Wingdings" w:hAnsi="Wingdings"/>
    </w:rPr>
  </w:style>
  <w:style w:type="paragraph" w:customStyle="1" w:styleId="TableHeading">
    <w:name w:val="Table Heading"/>
    <w:basedOn w:val="HeadingBase"/>
    <w:rsid w:val="00521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1B6"/>
    <w:rPr>
      <w:color w:val="0033CC"/>
      <w:u w:val="none"/>
    </w:rPr>
  </w:style>
  <w:style w:type="paragraph" w:customStyle="1" w:styleId="BodyTextRight">
    <w:name w:val="Body Text Right"/>
    <w:basedOn w:val="BodyText"/>
    <w:rsid w:val="00521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1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1B6"/>
    <w:rPr>
      <w:sz w:val="32"/>
    </w:rPr>
  </w:style>
  <w:style w:type="paragraph" w:customStyle="1" w:styleId="HeadingProcedure">
    <w:name w:val="Heading Procedure"/>
    <w:basedOn w:val="HeadingBase"/>
    <w:next w:val="Normal"/>
    <w:rsid w:val="00521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1B6"/>
    <w:pPr>
      <w:spacing w:before="60" w:after="60"/>
    </w:pPr>
  </w:style>
  <w:style w:type="paragraph" w:styleId="ListContinue">
    <w:name w:val="List Continue"/>
    <w:basedOn w:val="List"/>
    <w:rsid w:val="005211B6"/>
    <w:pPr>
      <w:ind w:firstLine="0"/>
    </w:pPr>
  </w:style>
  <w:style w:type="paragraph" w:customStyle="1" w:styleId="ListNote">
    <w:name w:val="List Note"/>
    <w:basedOn w:val="List"/>
    <w:rsid w:val="00521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1B6"/>
    <w:rPr>
      <w:rFonts w:ascii="Courier New" w:hAnsi="Courier New"/>
    </w:rPr>
  </w:style>
  <w:style w:type="paragraph" w:customStyle="1" w:styleId="NoteBullet">
    <w:name w:val="Note Bullet"/>
    <w:basedOn w:val="Note"/>
    <w:rsid w:val="00521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1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1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1B6"/>
    <w:rPr>
      <w:b/>
      <w:smallCaps/>
    </w:rPr>
  </w:style>
  <w:style w:type="paragraph" w:customStyle="1" w:styleId="TableListNumber">
    <w:name w:val="Table List Number"/>
    <w:basedOn w:val="ListNumber"/>
    <w:rsid w:val="00521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1B6"/>
    <w:pPr>
      <w:numPr>
        <w:numId w:val="7"/>
      </w:numPr>
    </w:pPr>
  </w:style>
  <w:style w:type="paragraph" w:customStyle="1" w:styleId="ListAlpha2">
    <w:name w:val="List Alpha 2"/>
    <w:basedOn w:val="List2"/>
    <w:rsid w:val="005211B6"/>
    <w:pPr>
      <w:numPr>
        <w:numId w:val="6"/>
      </w:numPr>
    </w:pPr>
  </w:style>
  <w:style w:type="paragraph" w:styleId="List2">
    <w:name w:val="List 2"/>
    <w:basedOn w:val="BodyText"/>
    <w:rsid w:val="00521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1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1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11B6"/>
    <w:pPr>
      <w:numPr>
        <w:numId w:val="2"/>
      </w:numPr>
    </w:pPr>
  </w:style>
  <w:style w:type="paragraph" w:styleId="ListContinue2">
    <w:name w:val="List Continue 2"/>
    <w:basedOn w:val="List2"/>
    <w:rsid w:val="005211B6"/>
    <w:pPr>
      <w:ind w:firstLine="0"/>
    </w:pPr>
  </w:style>
  <w:style w:type="paragraph" w:styleId="ListContinue3">
    <w:name w:val="List Continue 3"/>
    <w:basedOn w:val="List3"/>
    <w:rsid w:val="005211B6"/>
    <w:pPr>
      <w:ind w:left="1021" w:firstLine="0"/>
    </w:pPr>
  </w:style>
  <w:style w:type="paragraph" w:styleId="ListContinue4">
    <w:name w:val="List Continue 4"/>
    <w:basedOn w:val="List4"/>
    <w:rsid w:val="005211B6"/>
    <w:pPr>
      <w:ind w:firstLine="0"/>
    </w:pPr>
  </w:style>
  <w:style w:type="paragraph" w:styleId="ListContinue5">
    <w:name w:val="List Continue 5"/>
    <w:basedOn w:val="List5"/>
    <w:rsid w:val="005211B6"/>
    <w:pPr>
      <w:ind w:firstLine="0"/>
    </w:pPr>
  </w:style>
  <w:style w:type="paragraph" w:styleId="ListNumber3">
    <w:name w:val="List Number 3"/>
    <w:basedOn w:val="List3"/>
    <w:rsid w:val="005211B6"/>
    <w:pPr>
      <w:numPr>
        <w:numId w:val="3"/>
      </w:numPr>
    </w:pPr>
  </w:style>
  <w:style w:type="paragraph" w:styleId="ListNumber4">
    <w:name w:val="List Number 4"/>
    <w:basedOn w:val="List4"/>
    <w:rsid w:val="005211B6"/>
    <w:pPr>
      <w:numPr>
        <w:numId w:val="4"/>
      </w:numPr>
    </w:pPr>
  </w:style>
  <w:style w:type="paragraph" w:styleId="ListNumber5">
    <w:name w:val="List Number 5"/>
    <w:basedOn w:val="List5"/>
    <w:rsid w:val="005211B6"/>
    <w:pPr>
      <w:numPr>
        <w:numId w:val="5"/>
      </w:numPr>
    </w:pPr>
  </w:style>
  <w:style w:type="paragraph" w:styleId="BlockText">
    <w:name w:val="Block Text"/>
    <w:basedOn w:val="Normal"/>
    <w:rsid w:val="00521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1B6"/>
    <w:rPr>
      <w:sz w:val="16"/>
      <w:vertAlign w:val="superscript"/>
    </w:rPr>
  </w:style>
  <w:style w:type="character" w:customStyle="1" w:styleId="Symbols">
    <w:name w:val="Symbols"/>
    <w:basedOn w:val="DefaultParagraphFont"/>
    <w:rsid w:val="005211B6"/>
    <w:rPr>
      <w:rFonts w:ascii="Symbol" w:hAnsi="Symbol"/>
    </w:rPr>
  </w:style>
  <w:style w:type="character" w:customStyle="1" w:styleId="MenuOptions">
    <w:name w:val="Menu Options"/>
    <w:basedOn w:val="DefaultParagraphFont"/>
    <w:rsid w:val="00521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1B6"/>
    <w:rPr>
      <w:b/>
    </w:rPr>
  </w:style>
  <w:style w:type="character" w:customStyle="1" w:styleId="Underlined">
    <w:name w:val="Underlined"/>
    <w:basedOn w:val="DefaultParagraphFont"/>
    <w:rsid w:val="005211B6"/>
    <w:rPr>
      <w:u w:val="single"/>
    </w:rPr>
  </w:style>
  <w:style w:type="paragraph" w:customStyle="1" w:styleId="TableBodyTextRight">
    <w:name w:val="Table Body Text Right"/>
    <w:basedOn w:val="TableBodyText"/>
    <w:rsid w:val="00521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1B6"/>
    <w:rPr>
      <w:sz w:val="18"/>
    </w:rPr>
  </w:style>
  <w:style w:type="paragraph" w:customStyle="1" w:styleId="BodySmallRight">
    <w:name w:val="Body Small Right"/>
    <w:basedOn w:val="BodyTextRight"/>
    <w:rsid w:val="005211B6"/>
    <w:rPr>
      <w:sz w:val="18"/>
      <w:szCs w:val="18"/>
    </w:rPr>
  </w:style>
  <w:style w:type="paragraph" w:customStyle="1" w:styleId="MarginEdition">
    <w:name w:val="Margin Edition"/>
    <w:basedOn w:val="MarginNote"/>
    <w:rsid w:val="00521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1B6"/>
    <w:rPr>
      <w:sz w:val="2"/>
      <w:szCs w:val="2"/>
    </w:rPr>
  </w:style>
  <w:style w:type="character" w:customStyle="1" w:styleId="Small">
    <w:name w:val="Small"/>
    <w:basedOn w:val="DefaultParagraphFont"/>
    <w:rsid w:val="005211B6"/>
    <w:rPr>
      <w:sz w:val="16"/>
    </w:rPr>
  </w:style>
  <w:style w:type="paragraph" w:customStyle="1" w:styleId="WideTable">
    <w:name w:val="Wide Table"/>
    <w:basedOn w:val="Normal"/>
    <w:rsid w:val="00521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1B6"/>
  </w:style>
  <w:style w:type="paragraph" w:styleId="Quote">
    <w:name w:val="Quote"/>
    <w:basedOn w:val="Heading1"/>
    <w:link w:val="QuoteChar"/>
    <w:qFormat/>
    <w:rsid w:val="00521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1B6"/>
    <w:pPr>
      <w:pageBreakBefore/>
    </w:pPr>
  </w:style>
  <w:style w:type="paragraph" w:customStyle="1" w:styleId="Border">
    <w:name w:val="Border"/>
    <w:basedOn w:val="Normal"/>
    <w:qFormat/>
    <w:rsid w:val="00521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1B6"/>
    <w:rPr>
      <w:u w:val="single"/>
    </w:rPr>
  </w:style>
  <w:style w:type="character" w:customStyle="1" w:styleId="BoldandItalics">
    <w:name w:val="Bold and Italics"/>
    <w:qFormat/>
    <w:rsid w:val="005211B6"/>
    <w:rPr>
      <w:b/>
      <w:i/>
      <w:u w:val="none"/>
    </w:rPr>
  </w:style>
  <w:style w:type="paragraph" w:styleId="BalloonText">
    <w:name w:val="Balloon Text"/>
    <w:basedOn w:val="Normal"/>
    <w:link w:val="BalloonTextChar"/>
    <w:rsid w:val="00521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1B6"/>
    <w:pPr>
      <w:spacing w:before="0" w:after="0"/>
    </w:pPr>
  </w:style>
  <w:style w:type="paragraph" w:customStyle="1" w:styleId="BodyTextBold">
    <w:name w:val="Body Text Bold"/>
    <w:basedOn w:val="BodyText"/>
    <w:qFormat/>
    <w:rsid w:val="005211B6"/>
    <w:rPr>
      <w:b/>
    </w:rPr>
  </w:style>
  <w:style w:type="character" w:styleId="Hyperlink">
    <w:name w:val="Hyperlink"/>
    <w:basedOn w:val="DefaultParagraphFont"/>
    <w:uiPriority w:val="99"/>
    <w:unhideWhenUsed/>
    <w:rsid w:val="00B57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4411</Characters>
  <Application>Microsoft Office Word</Application>
  <DocSecurity>0</DocSecurity>
  <Lines>200</Lines>
  <Paragraphs>103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TLIW0008 Weld rail using flashbutt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