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972" w:rsidP="00D90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TLIW0006 Heat and cut materials using oxy-LPG equipment for the rail industry</w:t>
      </w:r>
      <w:r>
        <w:fldChar w:fldCharType="end"/>
      </w:r>
    </w:p>
    <w:p w:rsidR="00D90972" w:rsidP="00D90972">
      <w:pPr>
        <w:pStyle w:val="Version"/>
        <w:sectPr w:rsidSect="00CA1A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A45" w:rsidP="00CA1A45">
      <w:pPr>
        <w:pStyle w:val="SuperHeading"/>
      </w:pPr>
      <w:r w:rsidRPr="00CA1A45">
        <w:t>Assessment Requirements for TLIW0006 Heat and cut materials using oxy-LPG equipment for the rail industry</w:t>
      </w:r>
    </w:p>
    <w:p w:rsidR="00000000" w:rsidRPr="00CA1A45" w:rsidP="00CA1A45">
      <w:pPr>
        <w:pStyle w:val="Heading1"/>
      </w:pPr>
      <w:bookmarkStart w:id="1" w:name="O_1120989"/>
      <w:bookmarkEnd w:id="1"/>
      <w:r w:rsidRPr="00CA1A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5" w:rsidP="00CA1A45">
            <w:pPr>
              <w:pStyle w:val="BodyText"/>
            </w:pPr>
            <w:r w:rsidRPr="00CA1A45">
              <w:t>Release 1. This is the first release of this unit of competency in the TLI Transport and Logistics Training Package.</w:t>
            </w:r>
          </w:p>
        </w:tc>
      </w:tr>
    </w:tbl>
    <w:p w:rsidR="00000000" w:rsidRPr="00CA1A45" w:rsidP="00CA1A45">
      <w:pPr>
        <w:pStyle w:val="NoPaddingFontSize1"/>
      </w:pPr>
    </w:p>
    <w:p w:rsidR="00000000" w:rsidRPr="00CA1A45" w:rsidP="00CA1A45">
      <w:pPr>
        <w:pStyle w:val="AllowPageBreak"/>
      </w:pPr>
    </w:p>
    <w:p w:rsidR="00000000" w:rsidRPr="00CA1A45" w:rsidP="00CA1A45">
      <w:pPr>
        <w:pStyle w:val="Heading1"/>
      </w:pPr>
      <w:bookmarkStart w:id="2" w:name="O_1120990"/>
      <w:bookmarkEnd w:id="2"/>
      <w:r w:rsidRPr="00CA1A4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5" w:rsidP="00CA1A45">
            <w:pPr>
              <w:pStyle w:val="BodyText"/>
            </w:pPr>
            <w:r w:rsidRPr="00CA1A45">
              <w:t>Evidence required to demonstrate competence in this unit must be relevant to and satisfy all of t</w:t>
            </w:r>
            <w:r w:rsidRPr="00CA1A45">
              <w:t>he requirements of the elements and performance criteria on at least one occasion and include:</w:t>
            </w:r>
          </w:p>
          <w:p w:rsidR="00000000" w:rsidRPr="00CA1A45" w:rsidP="00CA1A45">
            <w:pPr>
              <w:pStyle w:val="ListBullet"/>
            </w:pPr>
            <w:r w:rsidRPr="00CA1A45">
              <w:t>adapting to differences in equipment in accordance with operating procedures</w:t>
            </w:r>
          </w:p>
          <w:p w:rsidR="00000000" w:rsidRPr="00CA1A45" w:rsidP="00CA1A45">
            <w:pPr>
              <w:pStyle w:val="ListBullet"/>
            </w:pPr>
            <w:r w:rsidRPr="00CA1A45">
              <w:t>applying relevant safeworking system and workplace procedures</w:t>
            </w:r>
          </w:p>
          <w:p w:rsidR="00000000" w:rsidRPr="00CA1A45" w:rsidP="00CA1A45">
            <w:pPr>
              <w:pStyle w:val="ListBullet"/>
            </w:pPr>
            <w:r w:rsidRPr="00CA1A45">
              <w:t>complying with organi</w:t>
            </w:r>
            <w:r w:rsidRPr="00CA1A45">
              <w:t>sational policies and procedures, including quality requirements</w:t>
            </w:r>
          </w:p>
          <w:p w:rsidR="00000000" w:rsidRPr="00CA1A45" w:rsidP="00CA1A45">
            <w:pPr>
              <w:pStyle w:val="ListBullet"/>
            </w:pPr>
            <w:r w:rsidRPr="00CA1A45">
              <w:t>complying with site safety plan and work health and safety (WHS)/occupational health and safety (OHS) legislation, regulations and codes of practice applicable to workplace operations</w:t>
            </w:r>
          </w:p>
          <w:p w:rsidR="00000000" w:rsidRPr="00CA1A45" w:rsidP="00CA1A45">
            <w:pPr>
              <w:pStyle w:val="ListBullet"/>
            </w:pPr>
            <w:r w:rsidRPr="00CA1A45">
              <w:t>identif</w:t>
            </w:r>
            <w:r w:rsidRPr="00CA1A45">
              <w:t>ying job hazards and taking required action to minimise, control or eliminate identified hazards</w:t>
            </w:r>
          </w:p>
          <w:p w:rsidR="00000000" w:rsidRPr="00CA1A45" w:rsidP="00CA1A45">
            <w:pPr>
              <w:pStyle w:val="ListBullet"/>
            </w:pPr>
            <w:r w:rsidRPr="00CA1A45">
              <w:t>identifying, selecting and effectively using relevant materials and equipment in accordance with safety data sheets (SDS)/material safety data sheets (MSDS) an</w:t>
            </w:r>
            <w:r w:rsidRPr="00CA1A45">
              <w:t>d/or manufacturer instructions and workplace procedures</w:t>
            </w:r>
          </w:p>
          <w:p w:rsidR="00000000" w:rsidRPr="00CA1A45" w:rsidP="00CA1A45">
            <w:pPr>
              <w:pStyle w:val="ListBullet"/>
            </w:pPr>
            <w:r w:rsidRPr="00CA1A45">
              <w:t>interpreting and following operational instructions and prioritise work</w:t>
            </w:r>
          </w:p>
          <w:p w:rsidR="00000000" w:rsidRPr="00CA1A45" w:rsidP="00CA1A45">
            <w:pPr>
              <w:pStyle w:val="ListBullet"/>
            </w:pPr>
            <w:r w:rsidRPr="00CA1A45">
              <w:t>locating, interpreting and applying relevant information, standards and specifications</w:t>
            </w:r>
          </w:p>
          <w:p w:rsidR="00000000" w:rsidRPr="00CA1A45" w:rsidP="00CA1A45">
            <w:pPr>
              <w:pStyle w:val="ListBullet"/>
            </w:pPr>
            <w:r w:rsidRPr="00CA1A45">
              <w:t>maintaining equipment to manufacturer specifications</w:t>
            </w:r>
          </w:p>
          <w:p w:rsidR="00000000" w:rsidRPr="00CA1A45" w:rsidP="00CA1A45">
            <w:pPr>
              <w:pStyle w:val="ListBullet"/>
            </w:pPr>
            <w:r w:rsidRPr="00CA1A45">
              <w:t>modifying activities depending on operational contingencies, risk situations and environments</w:t>
            </w:r>
          </w:p>
          <w:p w:rsidR="00000000" w:rsidRPr="00CA1A45" w:rsidP="00CA1A45">
            <w:pPr>
              <w:pStyle w:val="ListBullet"/>
            </w:pPr>
            <w:r w:rsidRPr="00CA1A45">
              <w:t>monitoring work activities in terms of planned schedule</w:t>
            </w:r>
          </w:p>
          <w:p w:rsidR="00000000" w:rsidRPr="00CA1A45" w:rsidP="00CA1A45">
            <w:pPr>
              <w:pStyle w:val="ListBullet"/>
            </w:pPr>
            <w:r w:rsidRPr="00CA1A45">
              <w:t xml:space="preserve">planning own work, including predicting consequences </w:t>
            </w:r>
            <w:r w:rsidRPr="00CA1A45">
              <w:t>and identifying improvements</w:t>
            </w:r>
          </w:p>
          <w:p w:rsidR="00000000" w:rsidRPr="00CA1A45" w:rsidP="00CA1A45">
            <w:pPr>
              <w:pStyle w:val="ListBullet"/>
            </w:pPr>
            <w:r w:rsidRPr="00CA1A45">
              <w:t>reading and interpreting relevant instructions, procedures, information and documentation</w:t>
            </w:r>
          </w:p>
          <w:p w:rsidR="00000000" w:rsidRPr="00CA1A45" w:rsidP="00CA1A45">
            <w:pPr>
              <w:pStyle w:val="ListBullet"/>
            </w:pPr>
            <w:r w:rsidRPr="00CA1A45">
              <w:t>reporting and rectifying problems, faults and malfunctions that may occur in accordance with workplace procedures</w:t>
            </w:r>
          </w:p>
          <w:p w:rsidR="00000000" w:rsidRPr="00CA1A45" w:rsidP="00CA1A45">
            <w:pPr>
              <w:pStyle w:val="ListBullet"/>
            </w:pPr>
            <w:r w:rsidRPr="00CA1A45">
              <w:t>using oxy-LPG equipment</w:t>
            </w:r>
            <w:r w:rsidRPr="00CA1A45">
              <w:t xml:space="preserve"> to heat and cut materials to manufacturer specification and workplace procedures</w:t>
            </w:r>
          </w:p>
          <w:p w:rsidR="00000000" w:rsidRPr="00CA1A45" w:rsidP="00CA1A45">
            <w:pPr>
              <w:pStyle w:val="ListBullet"/>
            </w:pPr>
            <w:r w:rsidRPr="00CA1A45">
              <w:t>using tools, plant and equipment safely and effectively</w:t>
            </w:r>
          </w:p>
          <w:p w:rsidR="00000000" w:rsidRPr="00CA1A45" w:rsidP="00CA1A45">
            <w:pPr>
              <w:pStyle w:val="ListBullet"/>
            </w:pPr>
            <w:r w:rsidRPr="00CA1A45">
              <w:t>working systematically with required attention to detail without injury to self or others, or damage to goods or equip</w:t>
            </w:r>
            <w:r w:rsidRPr="00CA1A45">
              <w:t>ment.</w:t>
            </w:r>
          </w:p>
        </w:tc>
      </w:tr>
    </w:tbl>
    <w:p w:rsidR="00000000" w:rsidRPr="00CA1A45" w:rsidP="00CA1A45">
      <w:pPr>
        <w:pStyle w:val="NoPaddingFontSize1"/>
      </w:pPr>
    </w:p>
    <w:p w:rsidR="00000000" w:rsidRPr="00CA1A45" w:rsidP="00CA1A45">
      <w:pPr>
        <w:pStyle w:val="AllowPageBreak"/>
      </w:pPr>
    </w:p>
    <w:p w:rsidR="00000000" w:rsidRPr="00CA1A45" w:rsidP="00CA1A45">
      <w:pPr>
        <w:pStyle w:val="Heading1"/>
      </w:pPr>
      <w:bookmarkStart w:id="3" w:name="O_1120991"/>
      <w:bookmarkEnd w:id="3"/>
      <w:r w:rsidRPr="00CA1A4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5" w:rsidP="00CA1A45">
            <w:pPr>
              <w:pStyle w:val="BodyText"/>
            </w:pPr>
            <w:r w:rsidRPr="00CA1A45">
              <w:t xml:space="preserve">Evidence required to demonstrate competence in this unit must be relevant to and satisfy all of </w:t>
            </w:r>
            <w:r w:rsidRPr="00CA1A45">
              <w:t>the requirements of the elements and performance criteria and include knowledge of:</w:t>
            </w:r>
          </w:p>
          <w:p w:rsidR="00000000" w:rsidRPr="00CA1A45" w:rsidP="00CA1A45">
            <w:pPr>
              <w:pStyle w:val="ListBullet"/>
            </w:pPr>
            <w:r w:rsidRPr="00CA1A45">
              <w:t>characteristics from SDS/MSDS and workplace procedures</w:t>
            </w:r>
          </w:p>
          <w:p w:rsidR="00000000" w:rsidRPr="00CA1A45" w:rsidP="00CA1A45">
            <w:pPr>
              <w:pStyle w:val="ListBullet"/>
            </w:pPr>
            <w:r w:rsidRPr="00CA1A45">
              <w:t>correct storage of materials and environmentally friendly waste management</w:t>
            </w:r>
          </w:p>
          <w:p w:rsidR="00000000" w:rsidRPr="00CA1A45" w:rsidP="00CA1A45">
            <w:pPr>
              <w:pStyle w:val="ListBullet"/>
            </w:pPr>
            <w:r w:rsidRPr="00CA1A45">
              <w:t>hazards that may occur and ways of controlling the risks involved</w:t>
            </w:r>
          </w:p>
          <w:p w:rsidR="00000000" w:rsidRPr="00CA1A45" w:rsidP="00CA1A45">
            <w:pPr>
              <w:pStyle w:val="ListBullet"/>
            </w:pPr>
            <w:r w:rsidRPr="00CA1A45">
              <w:t>job safety analysis (JSA) and safe work method statements (S</w:t>
            </w:r>
            <w:r w:rsidRPr="00CA1A45">
              <w:t>WMS)</w:t>
            </w:r>
          </w:p>
          <w:p w:rsidR="00000000" w:rsidRPr="00CA1A45" w:rsidP="00CA1A45">
            <w:pPr>
              <w:pStyle w:val="ListBullet"/>
            </w:pPr>
            <w:r w:rsidRPr="00CA1A45">
              <w:t>LPG heating and cutting equipment types, characteristics, uses and limitations</w:t>
            </w:r>
          </w:p>
          <w:p w:rsidR="00000000" w:rsidRPr="00CA1A45" w:rsidP="00CA1A45">
            <w:pPr>
              <w:pStyle w:val="ListBullet"/>
            </w:pPr>
            <w:r w:rsidRPr="00CA1A45">
              <w:t>oxy-LPG heating and cutting equipment set-up and operating techniques</w:t>
            </w:r>
          </w:p>
          <w:p w:rsidR="00000000" w:rsidRPr="00CA1A45" w:rsidP="00CA1A45">
            <w:pPr>
              <w:pStyle w:val="ListBullet"/>
            </w:pPr>
            <w:r w:rsidRPr="00CA1A45">
              <w:t>problems that may occur and action that can be taken to resolve these problems</w:t>
            </w:r>
          </w:p>
          <w:p w:rsidR="00000000" w:rsidRPr="00CA1A45" w:rsidP="00CA1A45">
            <w:pPr>
              <w:pStyle w:val="ListBullet"/>
            </w:pPr>
            <w:r w:rsidRPr="00CA1A45">
              <w:t>rail stresses</w:t>
            </w:r>
          </w:p>
          <w:p w:rsidR="00000000" w:rsidRPr="00CA1A45" w:rsidP="00CA1A45">
            <w:pPr>
              <w:pStyle w:val="ListBullet"/>
            </w:pPr>
            <w:r w:rsidRPr="00CA1A45">
              <w:t>regulatio</w:t>
            </w:r>
            <w:r w:rsidRPr="00CA1A45">
              <w:t>ns relating to heating and cutting materials for the rail industry using oxy-LPG equipment</w:t>
            </w:r>
          </w:p>
          <w:p w:rsidR="00000000" w:rsidRPr="00CA1A45" w:rsidP="00CA1A45">
            <w:pPr>
              <w:pStyle w:val="ListBullet"/>
            </w:pPr>
            <w:r w:rsidRPr="00CA1A45">
              <w:t>relevant rail danger zones</w:t>
            </w:r>
          </w:p>
          <w:p w:rsidR="00000000" w:rsidRPr="00CA1A45" w:rsidP="00CA1A45">
            <w:pPr>
              <w:pStyle w:val="ListBullet"/>
            </w:pPr>
            <w:r w:rsidRPr="00CA1A45">
              <w:t>relevant WHS/OHS and environmental protection procedures and guidelines.</w:t>
            </w:r>
          </w:p>
        </w:tc>
      </w:tr>
    </w:tbl>
    <w:p w:rsidR="00000000" w:rsidRPr="00CA1A45" w:rsidP="00CA1A45">
      <w:pPr>
        <w:pStyle w:val="NoPaddingFontSize1"/>
      </w:pPr>
    </w:p>
    <w:p w:rsidR="00000000" w:rsidRPr="00CA1A45" w:rsidP="00CA1A45">
      <w:pPr>
        <w:pStyle w:val="AllowPageBreak"/>
      </w:pPr>
    </w:p>
    <w:p w:rsidR="00000000" w:rsidRPr="00CA1A45" w:rsidP="00CA1A45">
      <w:pPr>
        <w:pStyle w:val="Heading1"/>
      </w:pPr>
      <w:bookmarkStart w:id="4" w:name="O_1120992"/>
      <w:bookmarkEnd w:id="4"/>
      <w:r w:rsidRPr="00CA1A4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45" w:rsidP="00CA1A45">
            <w:pPr>
              <w:pStyle w:val="BodyText"/>
            </w:pPr>
            <w:r w:rsidRPr="00CA1A45">
              <w:t xml:space="preserve">Assessors must hold credentials specified within the Standards for Registered Training Organisations current at the time of assessment. </w:t>
            </w:r>
          </w:p>
          <w:p w:rsidR="00000000" w:rsidRPr="00CA1A45" w:rsidP="00CA1A45">
            <w:pPr>
              <w:pStyle w:val="BodyText"/>
            </w:pPr>
            <w:r w:rsidRPr="00CA1A45">
              <w:t>Assessment must satisfy the Principles of Assessment and Rules of Evidence and all regulatory requirements included wit</w:t>
            </w:r>
            <w:r w:rsidRPr="00CA1A45">
              <w:t>hin the Standards for Registered Training Organisations current at the time of assessment.</w:t>
            </w:r>
          </w:p>
          <w:p w:rsidR="00000000" w:rsidRPr="00CA1A45" w:rsidP="00CA1A45">
            <w:pPr>
              <w:pStyle w:val="BodyText"/>
            </w:pPr>
            <w:r w:rsidRPr="00CA1A45">
              <w:t>Assessment must occur in workplace operational situations or, where this is not available, in simulated workplace operational situations that replicate rail corridor</w:t>
            </w:r>
            <w:r w:rsidRPr="00CA1A45">
              <w:t xml:space="preserve"> workplace conditions.</w:t>
            </w:r>
          </w:p>
          <w:p w:rsidR="00000000" w:rsidRPr="00CA1A45" w:rsidP="00CA1A45">
            <w:pPr>
              <w:pStyle w:val="BodyText"/>
            </w:pPr>
            <w:r w:rsidRPr="00CA1A4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A1A45" w:rsidP="00CA1A45">
            <w:pPr>
              <w:pStyle w:val="BodyText"/>
            </w:pPr>
            <w:r w:rsidRPr="00CA1A45">
              <w:t>Resources for assessment must include access to:</w:t>
            </w:r>
          </w:p>
          <w:p w:rsidR="00000000" w:rsidRPr="00CA1A45" w:rsidP="00CA1A45">
            <w:pPr>
              <w:pStyle w:val="ListBullet"/>
            </w:pPr>
            <w:r w:rsidRPr="00CA1A45">
              <w:t>a range of rele</w:t>
            </w:r>
            <w:r w:rsidRPr="00CA1A45">
              <w:t>vant exercises, case studies and/or simulations</w:t>
            </w:r>
          </w:p>
          <w:p w:rsidR="00000000" w:rsidRPr="00CA1A45" w:rsidP="00CA1A45">
            <w:pPr>
              <w:pStyle w:val="ListBullet"/>
            </w:pPr>
            <w:r w:rsidRPr="00CA1A45">
              <w:t>relevant and appropriate materials, tools, equipment and personal protective equipment (PPE) currently used in industry</w:t>
            </w:r>
          </w:p>
          <w:p w:rsidR="00000000" w:rsidRPr="00CA1A45" w:rsidP="00CA1A45">
            <w:pPr>
              <w:pStyle w:val="ListBullet"/>
            </w:pPr>
            <w:r w:rsidRPr="00CA1A45">
              <w:t>applicable documentation including workplace procedures, regulations, rail network stand</w:t>
            </w:r>
            <w:r w:rsidRPr="00CA1A45">
              <w:t>ards, SDS/MSDS, codes of practice and operation manuals.</w:t>
            </w:r>
          </w:p>
        </w:tc>
      </w:tr>
    </w:tbl>
    <w:p w:rsidR="00000000" w:rsidRPr="00CA1A45" w:rsidP="00CA1A45">
      <w:pPr>
        <w:pStyle w:val="NoPaddingFontSize1"/>
      </w:pPr>
    </w:p>
    <w:p w:rsidR="00000000" w:rsidRPr="00CA1A45" w:rsidP="00CA1A45">
      <w:pPr>
        <w:pStyle w:val="AllowPageBreak"/>
      </w:pPr>
    </w:p>
    <w:p w:rsidR="00000000" w:rsidRPr="00CA1A45" w:rsidP="00CA1A45">
      <w:pPr>
        <w:pStyle w:val="Heading1"/>
      </w:pPr>
      <w:bookmarkStart w:id="5" w:name="O_1120995"/>
      <w:bookmarkEnd w:id="5"/>
      <w:r w:rsidRPr="00CA1A45">
        <w:t>Links</w:t>
      </w:r>
    </w:p>
    <w:p w:rsidR="00000000" w:rsidRPr="00CA1A45" w:rsidP="00D90972">
      <w:pPr>
        <w:pStyle w:val="BodyText"/>
      </w:pPr>
      <w:r w:rsidRPr="00CA1A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A03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A1A45" w:rsidP="00CA1A45"/>
    <w:sectPr w:rsidSect="00CA1A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45" w:rsidRPr="00D90972" w:rsidP="00D90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972" w:rsidP="00CA1A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0972" w:rsidP="00CA1A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90972" w:rsidP="00CA1A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A45" w:rsidRPr="00D90972" w:rsidP="00D90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972" w:rsidRPr="002D2AF8" w:rsidP="00CA1A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TLIW0006 Heat and cut materials using oxy-LPG equipment for the rail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90972" w:rsidP="00CA1A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E87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785F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A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A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A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A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A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A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A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A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A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A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A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A45"/>
  </w:style>
  <w:style w:type="character" w:customStyle="1" w:styleId="Heading1Char">
    <w:name w:val="Heading 1 Char"/>
    <w:basedOn w:val="DefaultParagraphFont"/>
    <w:link w:val="Heading1"/>
    <w:rsid w:val="00CA1A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A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A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A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A1A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A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1A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A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A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A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A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A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A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A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A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A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A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A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A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A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A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A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A45"/>
    <w:rPr>
      <w:b/>
      <w:spacing w:val="0"/>
    </w:rPr>
  </w:style>
  <w:style w:type="paragraph" w:customStyle="1" w:styleId="SuperTitle">
    <w:name w:val="SuperTitle"/>
    <w:basedOn w:val="Title"/>
    <w:rsid w:val="00CA1A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A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A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A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A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A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A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A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A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A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A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A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A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A45"/>
    <w:rPr>
      <w:i/>
    </w:rPr>
  </w:style>
  <w:style w:type="paragraph" w:styleId="Caption">
    <w:name w:val="caption"/>
    <w:basedOn w:val="BodyText"/>
    <w:next w:val="Normal"/>
    <w:qFormat/>
    <w:rsid w:val="00CA1A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A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A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A45"/>
  </w:style>
  <w:style w:type="paragraph" w:styleId="TableofFigures">
    <w:name w:val="table of figures"/>
    <w:basedOn w:val="Normal"/>
    <w:next w:val="Normal"/>
    <w:semiHidden/>
    <w:rsid w:val="00CA1A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A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1A45"/>
    <w:rPr>
      <w:rFonts w:ascii="Wingdings" w:hAnsi="Wingdings"/>
    </w:rPr>
  </w:style>
  <w:style w:type="paragraph" w:customStyle="1" w:styleId="TableHeading">
    <w:name w:val="Table Heading"/>
    <w:basedOn w:val="HeadingBase"/>
    <w:rsid w:val="00CA1A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A45"/>
    <w:rPr>
      <w:color w:val="0033CC"/>
      <w:u w:val="none"/>
    </w:rPr>
  </w:style>
  <w:style w:type="paragraph" w:customStyle="1" w:styleId="BodyTextRight">
    <w:name w:val="Body Text Right"/>
    <w:basedOn w:val="BodyText"/>
    <w:rsid w:val="00CA1A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A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A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A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A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A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A45"/>
    <w:rPr>
      <w:sz w:val="32"/>
    </w:rPr>
  </w:style>
  <w:style w:type="paragraph" w:customStyle="1" w:styleId="HeadingProcedure">
    <w:name w:val="Heading Procedure"/>
    <w:basedOn w:val="HeadingBase"/>
    <w:next w:val="Normal"/>
    <w:rsid w:val="00CA1A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A45"/>
    <w:pPr>
      <w:spacing w:before="60" w:after="60"/>
    </w:pPr>
  </w:style>
  <w:style w:type="paragraph" w:styleId="ListContinue">
    <w:name w:val="List Continue"/>
    <w:basedOn w:val="List"/>
    <w:rsid w:val="00CA1A45"/>
    <w:pPr>
      <w:ind w:firstLine="0"/>
    </w:pPr>
  </w:style>
  <w:style w:type="paragraph" w:customStyle="1" w:styleId="ListNote">
    <w:name w:val="List Note"/>
    <w:basedOn w:val="List"/>
    <w:rsid w:val="00CA1A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A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A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A45"/>
    <w:rPr>
      <w:rFonts w:ascii="Courier New" w:hAnsi="Courier New"/>
    </w:rPr>
  </w:style>
  <w:style w:type="paragraph" w:customStyle="1" w:styleId="NoteBullet">
    <w:name w:val="Note Bullet"/>
    <w:basedOn w:val="Note"/>
    <w:rsid w:val="00CA1A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A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A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A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A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A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A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A45"/>
    <w:rPr>
      <w:b/>
      <w:smallCaps/>
    </w:rPr>
  </w:style>
  <w:style w:type="paragraph" w:customStyle="1" w:styleId="TableListNumber">
    <w:name w:val="Table List Number"/>
    <w:basedOn w:val="ListNumber"/>
    <w:rsid w:val="00CA1A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A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A45"/>
    <w:pPr>
      <w:numPr>
        <w:numId w:val="8"/>
      </w:numPr>
    </w:pPr>
  </w:style>
  <w:style w:type="paragraph" w:customStyle="1" w:styleId="ListAlpha2">
    <w:name w:val="List Alpha 2"/>
    <w:basedOn w:val="List2"/>
    <w:rsid w:val="00CA1A45"/>
    <w:pPr>
      <w:numPr>
        <w:numId w:val="7"/>
      </w:numPr>
    </w:pPr>
  </w:style>
  <w:style w:type="paragraph" w:styleId="List2">
    <w:name w:val="List 2"/>
    <w:basedOn w:val="BodyText"/>
    <w:rsid w:val="00CA1A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A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A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A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A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A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1A45"/>
    <w:pPr>
      <w:numPr>
        <w:numId w:val="3"/>
      </w:numPr>
    </w:pPr>
  </w:style>
  <w:style w:type="paragraph" w:styleId="ListContinue2">
    <w:name w:val="List Continue 2"/>
    <w:basedOn w:val="List2"/>
    <w:rsid w:val="00CA1A45"/>
    <w:pPr>
      <w:ind w:firstLine="0"/>
    </w:pPr>
  </w:style>
  <w:style w:type="paragraph" w:styleId="ListContinue3">
    <w:name w:val="List Continue 3"/>
    <w:basedOn w:val="List3"/>
    <w:rsid w:val="00CA1A45"/>
    <w:pPr>
      <w:ind w:left="1021" w:firstLine="0"/>
    </w:pPr>
  </w:style>
  <w:style w:type="paragraph" w:styleId="ListContinue4">
    <w:name w:val="List Continue 4"/>
    <w:basedOn w:val="List4"/>
    <w:rsid w:val="00CA1A45"/>
    <w:pPr>
      <w:ind w:firstLine="0"/>
    </w:pPr>
  </w:style>
  <w:style w:type="paragraph" w:styleId="ListContinue5">
    <w:name w:val="List Continue 5"/>
    <w:basedOn w:val="List5"/>
    <w:rsid w:val="00CA1A45"/>
    <w:pPr>
      <w:ind w:firstLine="0"/>
    </w:pPr>
  </w:style>
  <w:style w:type="paragraph" w:styleId="ListNumber3">
    <w:name w:val="List Number 3"/>
    <w:basedOn w:val="List3"/>
    <w:rsid w:val="00CA1A45"/>
    <w:pPr>
      <w:numPr>
        <w:numId w:val="4"/>
      </w:numPr>
    </w:pPr>
  </w:style>
  <w:style w:type="paragraph" w:styleId="ListNumber4">
    <w:name w:val="List Number 4"/>
    <w:basedOn w:val="List4"/>
    <w:rsid w:val="00CA1A45"/>
    <w:pPr>
      <w:numPr>
        <w:numId w:val="5"/>
      </w:numPr>
    </w:pPr>
  </w:style>
  <w:style w:type="paragraph" w:styleId="ListNumber5">
    <w:name w:val="List Number 5"/>
    <w:basedOn w:val="List5"/>
    <w:rsid w:val="00CA1A45"/>
    <w:pPr>
      <w:numPr>
        <w:numId w:val="6"/>
      </w:numPr>
    </w:pPr>
  </w:style>
  <w:style w:type="paragraph" w:styleId="BlockText">
    <w:name w:val="Block Text"/>
    <w:basedOn w:val="Normal"/>
    <w:rsid w:val="00CA1A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A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A45"/>
    <w:rPr>
      <w:sz w:val="16"/>
      <w:vertAlign w:val="superscript"/>
    </w:rPr>
  </w:style>
  <w:style w:type="character" w:customStyle="1" w:styleId="Symbols">
    <w:name w:val="Symbols"/>
    <w:basedOn w:val="DefaultParagraphFont"/>
    <w:rsid w:val="00CA1A45"/>
    <w:rPr>
      <w:rFonts w:ascii="Symbol" w:hAnsi="Symbol"/>
    </w:rPr>
  </w:style>
  <w:style w:type="character" w:customStyle="1" w:styleId="MenuOptions">
    <w:name w:val="Menu Options"/>
    <w:basedOn w:val="DefaultParagraphFont"/>
    <w:rsid w:val="00CA1A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A45"/>
    <w:rPr>
      <w:b/>
    </w:rPr>
  </w:style>
  <w:style w:type="character" w:customStyle="1" w:styleId="Underlined">
    <w:name w:val="Underlined"/>
    <w:basedOn w:val="DefaultParagraphFont"/>
    <w:rsid w:val="00CA1A45"/>
    <w:rPr>
      <w:u w:val="single"/>
    </w:rPr>
  </w:style>
  <w:style w:type="paragraph" w:customStyle="1" w:styleId="TableBodyTextRight">
    <w:name w:val="Table Body Text Right"/>
    <w:basedOn w:val="TableBodyText"/>
    <w:rsid w:val="00CA1A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A45"/>
    <w:rPr>
      <w:sz w:val="18"/>
    </w:rPr>
  </w:style>
  <w:style w:type="paragraph" w:customStyle="1" w:styleId="BodySmallRight">
    <w:name w:val="Body Small Right"/>
    <w:basedOn w:val="BodyTextRight"/>
    <w:rsid w:val="00CA1A45"/>
    <w:rPr>
      <w:sz w:val="18"/>
      <w:szCs w:val="18"/>
    </w:rPr>
  </w:style>
  <w:style w:type="paragraph" w:customStyle="1" w:styleId="MarginEdition">
    <w:name w:val="Margin Edition"/>
    <w:basedOn w:val="MarginNote"/>
    <w:rsid w:val="00CA1A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A45"/>
    <w:rPr>
      <w:sz w:val="2"/>
      <w:szCs w:val="2"/>
    </w:rPr>
  </w:style>
  <w:style w:type="character" w:customStyle="1" w:styleId="Small">
    <w:name w:val="Small"/>
    <w:basedOn w:val="DefaultParagraphFont"/>
    <w:rsid w:val="00CA1A45"/>
    <w:rPr>
      <w:sz w:val="16"/>
    </w:rPr>
  </w:style>
  <w:style w:type="paragraph" w:customStyle="1" w:styleId="WideTable">
    <w:name w:val="Wide Table"/>
    <w:basedOn w:val="Normal"/>
    <w:rsid w:val="00CA1A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A45"/>
  </w:style>
  <w:style w:type="paragraph" w:styleId="Quote">
    <w:name w:val="Quote"/>
    <w:basedOn w:val="Heading1"/>
    <w:link w:val="QuoteChar"/>
    <w:qFormat/>
    <w:rsid w:val="00CA1A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A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A45"/>
    <w:pPr>
      <w:pageBreakBefore/>
    </w:pPr>
  </w:style>
  <w:style w:type="paragraph" w:customStyle="1" w:styleId="Border">
    <w:name w:val="Border"/>
    <w:basedOn w:val="Normal"/>
    <w:qFormat/>
    <w:rsid w:val="00CA1A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A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A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A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A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A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A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A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A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A45"/>
    <w:rPr>
      <w:u w:val="single"/>
    </w:rPr>
  </w:style>
  <w:style w:type="character" w:customStyle="1" w:styleId="BoldandItalics">
    <w:name w:val="Bold and Italics"/>
    <w:qFormat/>
    <w:rsid w:val="00CA1A45"/>
    <w:rPr>
      <w:b/>
      <w:i/>
      <w:u w:val="none"/>
    </w:rPr>
  </w:style>
  <w:style w:type="paragraph" w:styleId="BalloonText">
    <w:name w:val="Balloon Text"/>
    <w:basedOn w:val="Normal"/>
    <w:link w:val="BalloonTextChar"/>
    <w:rsid w:val="00CA1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A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A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A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A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A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A45"/>
    <w:pPr>
      <w:spacing w:before="0" w:after="0"/>
    </w:pPr>
  </w:style>
  <w:style w:type="paragraph" w:customStyle="1" w:styleId="BodyTextBold">
    <w:name w:val="Body Text Bold"/>
    <w:basedOn w:val="BodyText"/>
    <w:qFormat/>
    <w:rsid w:val="00CA1A45"/>
    <w:rPr>
      <w:b/>
    </w:rPr>
  </w:style>
  <w:style w:type="character" w:styleId="Hyperlink">
    <w:name w:val="Hyperlink"/>
    <w:basedOn w:val="DefaultParagraphFont"/>
    <w:uiPriority w:val="99"/>
    <w:unhideWhenUsed/>
    <w:rsid w:val="00D90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</Words>
  <Characters>3979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TLIW0006 Heat and cut materials using oxy-LPG equipment for the rail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2024-07-12T08:17:00Z</dcterms:created>
  <dcterms:modified xsi:type="dcterms:W3CDTF">2024-07-12T08:17:00Z</dcterms:modified>
</cp:coreProperties>
</file>