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A50" w:rsidP="00254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TLIW0005 Grind switches and crossings</w:t>
      </w:r>
      <w:r>
        <w:fldChar w:fldCharType="end"/>
      </w:r>
    </w:p>
    <w:p w:rsidR="00254A50" w:rsidP="00254A50">
      <w:pPr>
        <w:pStyle w:val="Version"/>
        <w:sectPr w:rsidSect="00486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3FE" w:rsidP="004863FE">
      <w:pPr>
        <w:pStyle w:val="SuperHeading"/>
      </w:pPr>
      <w:r w:rsidRPr="004863FE">
        <w:t>TLIW0005 Grind switches and crossings</w:t>
      </w:r>
    </w:p>
    <w:p w:rsidR="00000000" w:rsidRPr="004863FE" w:rsidP="004863FE">
      <w:pPr>
        <w:pStyle w:val="Heading1"/>
      </w:pPr>
      <w:bookmarkStart w:id="1" w:name="O_1120960"/>
      <w:bookmarkEnd w:id="1"/>
      <w:r w:rsidRPr="004863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Release 1</w:t>
            </w:r>
            <w:r w:rsidRPr="004863FE">
              <w:t>. This is the first release of this unit of competency in the TLI Transport and Logistics Training Package.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2" w:name="O_1120961"/>
      <w:bookmarkEnd w:id="2"/>
      <w:r w:rsidRPr="004863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t xml:space="preserve">This unit involves the skills and knowledge required to grind switches and crossings </w:t>
            </w:r>
            <w:r w:rsidRPr="004863FE">
              <w:t>in accordance with rail network standards, safeworking and regulatory requirements, and workplace procedures.</w:t>
            </w:r>
          </w:p>
          <w:p w:rsidR="00000000" w:rsidRPr="004863FE" w:rsidP="004863FE">
            <w:pPr>
              <w:pStyle w:val="BodyText"/>
            </w:pPr>
            <w:r w:rsidRPr="004863FE">
              <w:t>It includes determining job requirements, grinding weld and/or weld repair, grinding switches and crossings to repair surface defects, and complet</w:t>
            </w:r>
            <w:r w:rsidRPr="004863FE">
              <w:t>ing all required documentation.</w:t>
            </w:r>
          </w:p>
          <w:p w:rsidR="00000000" w:rsidRPr="004863FE" w:rsidP="004863FE">
            <w:pPr>
              <w:pStyle w:val="BodyText"/>
            </w:pPr>
            <w:r w:rsidRPr="004863FE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4863FE" w:rsidP="004863FE">
            <w:pPr>
              <w:pStyle w:val="BodyText"/>
            </w:pPr>
            <w:r w:rsidRPr="004863FE">
              <w:t>Work is performed under some su</w:t>
            </w:r>
            <w:r w:rsidRPr="004863FE">
              <w:t>pervision, generally within a team environment. It involves the application of routine operational principles and procedures when grinding switches and crossings, as part of workplace activities across a variety of operational contexts within the Australia</w:t>
            </w:r>
            <w:r w:rsidRPr="004863FE">
              <w:t>n rail system.</w:t>
            </w:r>
          </w:p>
          <w:p w:rsidR="00000000" w:rsidRPr="004863FE" w:rsidP="004863FE">
            <w:pPr>
              <w:pStyle w:val="BodyText"/>
            </w:pPr>
            <w:r w:rsidRPr="004863FE">
              <w:t>No licensing, legislative or certification requirements apply to this unit at the time of publication.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3" w:name="O_1120962"/>
      <w:bookmarkEnd w:id="3"/>
      <w:r w:rsidRPr="004863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t>Not applicable.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4" w:name="O_1120963"/>
      <w:bookmarkEnd w:id="4"/>
      <w:r w:rsidRPr="004863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t>W – Equipment and Systems Operations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5" w:name="O_1120964"/>
      <w:bookmarkEnd w:id="5"/>
      <w:r w:rsidRPr="004863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t>Rail sector.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6" w:name="O_1120965"/>
      <w:bookmarkEnd w:id="6"/>
      <w:r w:rsidRPr="004863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PERFORMANCE CRITERIA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 xml:space="preserve">Elements describe the essential </w:t>
            </w:r>
            <w:r w:rsidRPr="004863F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 xml:space="preserve">Performance criteria describe the performance needed to </w:t>
            </w:r>
            <w:r w:rsidRPr="004863FE">
              <w:t>demonstrate achievement of the element.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Weld repairs are located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Defects relating to rail surface profile and condition in switches and crossings are identif</w:t>
            </w:r>
            <w:r w:rsidRPr="004863FE">
              <w:t>ied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Hazards are identified, risks are assessed and control measures are implemented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Appropriate equipment is selected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Appropriate repair method and/or profile is selected to ensure completed work will meet specifications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Site is cleared of obstructions and combustible material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Traffic management plan is implemented, where required, in accordance with workplace procedures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Grind weld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Switch or crossing is ground to nominated profile after installation or welded repair using approved equipment in accordance with workplace procedures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Grinding equipment is operated safely in accordance with work health and safety (WHS)/occupational</w:t>
            </w:r>
            <w:r w:rsidRPr="004863FE">
              <w:t xml:space="preserve"> health and safety (OHS) and environmental requirements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Switch or crossing profile and alignment are measured to ensure compliance with acceptance standards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Rail surface condition is assessed for compliance with acceptance standards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Grind switch or crossing to repair surface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Switch or crossing is ground using approved equipment in accordance with workplace procedures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Grinding equipment is operated safely in accordance with WHS/OHS and environmental requirements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3</w:t>
            </w:r>
            <w:r w:rsidRPr="004863FE">
              <w:rPr>
                <w:rStyle w:val="SpecialBold"/>
              </w:rPr>
              <w:t>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Finished surface is checked to ensure compliance with acceptance standards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Required documentation procedures and processes are confirmed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t>Documentation is filled in legibly and proofread</w:t>
            </w:r>
          </w:p>
        </w:tc>
      </w:tr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FE">
            <w:pPr>
              <w:pStyle w:val="BodyText"/>
              <w:rPr>
                <w:lang w:val="en-NZ"/>
              </w:rPr>
            </w:pPr>
            <w:r w:rsidRPr="004863F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t xml:space="preserve">Documentation is processed in accordance with </w:t>
            </w:r>
            <w:r w:rsidRPr="004863FE">
              <w:t>workplace requirements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7" w:name="O_1120966"/>
      <w:bookmarkEnd w:id="7"/>
      <w:r w:rsidRPr="004863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t>Foundation skills essential to performance are explicit in the performance criteria of this unit of competency.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8" w:name="O_1120967"/>
      <w:bookmarkEnd w:id="8"/>
      <w:r w:rsidRPr="004863FE">
        <w:t>Range of Condit</w:t>
      </w:r>
      <w:r w:rsidRPr="004863FE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t>Range is restricted to essential operating conditions and any other variables essential to the work environment.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9" w:name="O_1120968"/>
      <w:bookmarkEnd w:id="9"/>
      <w:r w:rsidRPr="004863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63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FE" w:rsidP="004863FE">
            <w:pPr>
              <w:pStyle w:val="BodyText"/>
            </w:pPr>
            <w:r w:rsidRPr="004863FE">
              <w:t>This unit replaces and is equivalent to TLIW3013 Grind switches and crossings.</w:t>
            </w:r>
          </w:p>
        </w:tc>
      </w:tr>
    </w:tbl>
    <w:p w:rsidR="00000000" w:rsidRPr="004863FE" w:rsidP="004863FE">
      <w:pPr>
        <w:pStyle w:val="NoPaddingFontSize1"/>
      </w:pPr>
    </w:p>
    <w:p w:rsidR="00000000" w:rsidRPr="004863FE" w:rsidP="004863FE">
      <w:pPr>
        <w:pStyle w:val="AllowPageBreak"/>
      </w:pPr>
    </w:p>
    <w:p w:rsidR="00000000" w:rsidRPr="004863FE" w:rsidP="004863FE">
      <w:pPr>
        <w:pStyle w:val="Heading1"/>
      </w:pPr>
      <w:bookmarkStart w:id="10" w:name="O_1120975"/>
      <w:bookmarkEnd w:id="10"/>
      <w:r w:rsidRPr="004863FE">
        <w:t>Links</w:t>
      </w:r>
    </w:p>
    <w:p w:rsidR="00000000" w:rsidRPr="004863FE" w:rsidP="00254A50">
      <w:pPr>
        <w:pStyle w:val="BodyText"/>
      </w:pPr>
      <w:r w:rsidRPr="00486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5C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63FE" w:rsidP="004863FE"/>
    <w:sectPr w:rsidSect="00486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FE" w:rsidRPr="00254A50" w:rsidP="00254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A50" w:rsidP="00486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A50" w:rsidP="00486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4A50" w:rsidP="00486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3FE" w:rsidRPr="00254A50" w:rsidP="00254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A50" w:rsidRPr="002D2AF8" w:rsidP="00486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TLIW0005 Grind switches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54A50" w:rsidP="00486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3FE"/>
  </w:style>
  <w:style w:type="character" w:customStyle="1" w:styleId="Heading1Char">
    <w:name w:val="Heading 1 Char"/>
    <w:basedOn w:val="DefaultParagraphFont"/>
    <w:link w:val="Heading1"/>
    <w:rsid w:val="00486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3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63FE"/>
    <w:rPr>
      <w:b/>
      <w:spacing w:val="0"/>
    </w:rPr>
  </w:style>
  <w:style w:type="paragraph" w:customStyle="1" w:styleId="SuperHeading">
    <w:name w:val="SuperHeading"/>
    <w:basedOn w:val="Normal"/>
    <w:rsid w:val="00486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6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3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63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6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63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6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3FE"/>
    <w:rPr>
      <w:i/>
    </w:rPr>
  </w:style>
  <w:style w:type="paragraph" w:styleId="Caption">
    <w:name w:val="caption"/>
    <w:basedOn w:val="BodyText"/>
    <w:next w:val="Normal"/>
    <w:qFormat/>
    <w:rsid w:val="00486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3FE"/>
  </w:style>
  <w:style w:type="paragraph" w:styleId="TableofFigures">
    <w:name w:val="table of figures"/>
    <w:basedOn w:val="Normal"/>
    <w:next w:val="Normal"/>
    <w:semiHidden/>
    <w:rsid w:val="00486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3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63FE"/>
    <w:rPr>
      <w:rFonts w:ascii="Wingdings" w:hAnsi="Wingdings"/>
    </w:rPr>
  </w:style>
  <w:style w:type="paragraph" w:customStyle="1" w:styleId="TableHeading">
    <w:name w:val="Table Heading"/>
    <w:basedOn w:val="HeadingBase"/>
    <w:rsid w:val="00486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3FE"/>
    <w:rPr>
      <w:color w:val="0033CC"/>
      <w:u w:val="none"/>
    </w:rPr>
  </w:style>
  <w:style w:type="paragraph" w:customStyle="1" w:styleId="BodyTextRight">
    <w:name w:val="Body Text Right"/>
    <w:basedOn w:val="BodyText"/>
    <w:rsid w:val="00486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3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3FE"/>
    <w:rPr>
      <w:sz w:val="32"/>
    </w:rPr>
  </w:style>
  <w:style w:type="paragraph" w:customStyle="1" w:styleId="HeadingProcedure">
    <w:name w:val="Heading Procedure"/>
    <w:basedOn w:val="HeadingBase"/>
    <w:next w:val="Normal"/>
    <w:rsid w:val="00486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3FE"/>
    <w:pPr>
      <w:spacing w:before="60" w:after="60"/>
    </w:pPr>
  </w:style>
  <w:style w:type="paragraph" w:styleId="ListContinue">
    <w:name w:val="List Continue"/>
    <w:basedOn w:val="List"/>
    <w:rsid w:val="004863FE"/>
    <w:pPr>
      <w:ind w:firstLine="0"/>
    </w:pPr>
  </w:style>
  <w:style w:type="paragraph" w:customStyle="1" w:styleId="ListNote">
    <w:name w:val="List Note"/>
    <w:basedOn w:val="List"/>
    <w:rsid w:val="00486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3FE"/>
    <w:rPr>
      <w:rFonts w:ascii="Courier New" w:hAnsi="Courier New"/>
    </w:rPr>
  </w:style>
  <w:style w:type="paragraph" w:customStyle="1" w:styleId="NoteBullet">
    <w:name w:val="Note Bullet"/>
    <w:basedOn w:val="Note"/>
    <w:rsid w:val="00486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3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6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3FE"/>
    <w:rPr>
      <w:b/>
      <w:smallCaps/>
    </w:rPr>
  </w:style>
  <w:style w:type="paragraph" w:customStyle="1" w:styleId="TableListNumber">
    <w:name w:val="Table List Number"/>
    <w:basedOn w:val="ListNumber"/>
    <w:rsid w:val="00486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3FE"/>
    <w:pPr>
      <w:numPr>
        <w:numId w:val="7"/>
      </w:numPr>
    </w:pPr>
  </w:style>
  <w:style w:type="paragraph" w:customStyle="1" w:styleId="ListAlpha2">
    <w:name w:val="List Alpha 2"/>
    <w:basedOn w:val="List2"/>
    <w:rsid w:val="004863FE"/>
    <w:pPr>
      <w:numPr>
        <w:numId w:val="6"/>
      </w:numPr>
    </w:pPr>
  </w:style>
  <w:style w:type="paragraph" w:styleId="List2">
    <w:name w:val="List 2"/>
    <w:basedOn w:val="BodyText"/>
    <w:rsid w:val="00486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3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3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63FE"/>
    <w:pPr>
      <w:numPr>
        <w:numId w:val="2"/>
      </w:numPr>
    </w:pPr>
  </w:style>
  <w:style w:type="paragraph" w:styleId="ListContinue2">
    <w:name w:val="List Continue 2"/>
    <w:basedOn w:val="List2"/>
    <w:rsid w:val="004863FE"/>
    <w:pPr>
      <w:ind w:firstLine="0"/>
    </w:pPr>
  </w:style>
  <w:style w:type="paragraph" w:styleId="ListContinue3">
    <w:name w:val="List Continue 3"/>
    <w:basedOn w:val="List3"/>
    <w:rsid w:val="004863FE"/>
    <w:pPr>
      <w:ind w:left="1021" w:firstLine="0"/>
    </w:pPr>
  </w:style>
  <w:style w:type="paragraph" w:styleId="ListContinue4">
    <w:name w:val="List Continue 4"/>
    <w:basedOn w:val="List4"/>
    <w:rsid w:val="004863FE"/>
    <w:pPr>
      <w:ind w:firstLine="0"/>
    </w:pPr>
  </w:style>
  <w:style w:type="paragraph" w:styleId="ListContinue5">
    <w:name w:val="List Continue 5"/>
    <w:basedOn w:val="List5"/>
    <w:rsid w:val="004863FE"/>
    <w:pPr>
      <w:ind w:firstLine="0"/>
    </w:pPr>
  </w:style>
  <w:style w:type="paragraph" w:styleId="ListNumber3">
    <w:name w:val="List Number 3"/>
    <w:basedOn w:val="List3"/>
    <w:rsid w:val="004863FE"/>
    <w:pPr>
      <w:numPr>
        <w:numId w:val="3"/>
      </w:numPr>
    </w:pPr>
  </w:style>
  <w:style w:type="paragraph" w:styleId="ListNumber4">
    <w:name w:val="List Number 4"/>
    <w:basedOn w:val="List4"/>
    <w:rsid w:val="004863FE"/>
    <w:pPr>
      <w:numPr>
        <w:numId w:val="4"/>
      </w:numPr>
    </w:pPr>
  </w:style>
  <w:style w:type="paragraph" w:styleId="ListNumber5">
    <w:name w:val="List Number 5"/>
    <w:basedOn w:val="List5"/>
    <w:rsid w:val="004863FE"/>
    <w:pPr>
      <w:numPr>
        <w:numId w:val="5"/>
      </w:numPr>
    </w:pPr>
  </w:style>
  <w:style w:type="paragraph" w:styleId="BlockText">
    <w:name w:val="Block Text"/>
    <w:basedOn w:val="Normal"/>
    <w:rsid w:val="00486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3FE"/>
    <w:rPr>
      <w:sz w:val="16"/>
      <w:vertAlign w:val="superscript"/>
    </w:rPr>
  </w:style>
  <w:style w:type="character" w:customStyle="1" w:styleId="Symbols">
    <w:name w:val="Symbols"/>
    <w:basedOn w:val="DefaultParagraphFont"/>
    <w:rsid w:val="004863FE"/>
    <w:rPr>
      <w:rFonts w:ascii="Symbol" w:hAnsi="Symbol"/>
    </w:rPr>
  </w:style>
  <w:style w:type="character" w:customStyle="1" w:styleId="MenuOptions">
    <w:name w:val="Menu Options"/>
    <w:basedOn w:val="DefaultParagraphFont"/>
    <w:rsid w:val="00486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3FE"/>
    <w:rPr>
      <w:b/>
    </w:rPr>
  </w:style>
  <w:style w:type="character" w:customStyle="1" w:styleId="Underlined">
    <w:name w:val="Underlined"/>
    <w:basedOn w:val="DefaultParagraphFont"/>
    <w:rsid w:val="004863FE"/>
    <w:rPr>
      <w:u w:val="single"/>
    </w:rPr>
  </w:style>
  <w:style w:type="paragraph" w:customStyle="1" w:styleId="TableBodyTextRight">
    <w:name w:val="Table Body Text Right"/>
    <w:basedOn w:val="TableBodyText"/>
    <w:rsid w:val="00486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3FE"/>
    <w:rPr>
      <w:sz w:val="18"/>
    </w:rPr>
  </w:style>
  <w:style w:type="paragraph" w:customStyle="1" w:styleId="BodySmallRight">
    <w:name w:val="Body Small Right"/>
    <w:basedOn w:val="BodyTextRight"/>
    <w:rsid w:val="004863FE"/>
    <w:rPr>
      <w:sz w:val="18"/>
      <w:szCs w:val="18"/>
    </w:rPr>
  </w:style>
  <w:style w:type="paragraph" w:customStyle="1" w:styleId="MarginEdition">
    <w:name w:val="Margin Edition"/>
    <w:basedOn w:val="MarginNote"/>
    <w:rsid w:val="00486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3FE"/>
    <w:rPr>
      <w:sz w:val="2"/>
      <w:szCs w:val="2"/>
    </w:rPr>
  </w:style>
  <w:style w:type="character" w:customStyle="1" w:styleId="Small">
    <w:name w:val="Small"/>
    <w:basedOn w:val="DefaultParagraphFont"/>
    <w:rsid w:val="004863FE"/>
    <w:rPr>
      <w:sz w:val="16"/>
    </w:rPr>
  </w:style>
  <w:style w:type="paragraph" w:customStyle="1" w:styleId="WideTable">
    <w:name w:val="Wide Table"/>
    <w:basedOn w:val="Normal"/>
    <w:rsid w:val="00486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3FE"/>
  </w:style>
  <w:style w:type="paragraph" w:styleId="Quote">
    <w:name w:val="Quote"/>
    <w:basedOn w:val="Heading1"/>
    <w:link w:val="QuoteChar"/>
    <w:qFormat/>
    <w:rsid w:val="00486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3FE"/>
    <w:pPr>
      <w:pageBreakBefore/>
    </w:pPr>
  </w:style>
  <w:style w:type="paragraph" w:customStyle="1" w:styleId="Border">
    <w:name w:val="Border"/>
    <w:basedOn w:val="Normal"/>
    <w:qFormat/>
    <w:rsid w:val="00486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3FE"/>
    <w:rPr>
      <w:u w:val="single"/>
    </w:rPr>
  </w:style>
  <w:style w:type="character" w:customStyle="1" w:styleId="BoldandItalics">
    <w:name w:val="Bold and Italics"/>
    <w:qFormat/>
    <w:rsid w:val="004863FE"/>
    <w:rPr>
      <w:b/>
      <w:i/>
      <w:u w:val="none"/>
    </w:rPr>
  </w:style>
  <w:style w:type="paragraph" w:styleId="BalloonText">
    <w:name w:val="Balloon Text"/>
    <w:basedOn w:val="Normal"/>
    <w:link w:val="BalloonTextChar"/>
    <w:rsid w:val="00486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3FE"/>
    <w:pPr>
      <w:spacing w:before="0" w:after="0"/>
    </w:pPr>
  </w:style>
  <w:style w:type="paragraph" w:customStyle="1" w:styleId="BodyTextBold">
    <w:name w:val="Body Text Bold"/>
    <w:basedOn w:val="BodyText"/>
    <w:qFormat/>
    <w:rsid w:val="004863FE"/>
    <w:rPr>
      <w:b/>
    </w:rPr>
  </w:style>
  <w:style w:type="character" w:styleId="Hyperlink">
    <w:name w:val="Hyperlink"/>
    <w:basedOn w:val="DefaultParagraphFont"/>
    <w:uiPriority w:val="99"/>
    <w:unhideWhenUsed/>
    <w:rsid w:val="00254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529</Words>
  <Characters>3370</Characters>
  <Application>Microsoft Office Word</Application>
  <DocSecurity>0</DocSecurity>
  <Lines>160</Lines>
  <Paragraphs>88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TLIW0005 Grind switches and crossings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2024-07-12T07:37:00Z</dcterms:modified>
</cp:coreProperties>
</file>