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286" w:rsidP="00B002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TLIW0004 Grind rails</w:t>
      </w:r>
      <w:r>
        <w:fldChar w:fldCharType="end"/>
      </w:r>
    </w:p>
    <w:p w:rsidR="00B00286" w:rsidP="00B00286">
      <w:pPr>
        <w:pStyle w:val="Version"/>
        <w:sectPr w:rsidSect="00EB35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5E0" w:rsidP="00EB35E0">
      <w:pPr>
        <w:pStyle w:val="SuperHeading"/>
      </w:pPr>
      <w:r w:rsidRPr="00EB35E0">
        <w:t>Assessment Requirements for TLIW0004 Grind rails</w:t>
      </w:r>
    </w:p>
    <w:p w:rsidR="00000000" w:rsidRPr="00EB35E0" w:rsidP="00EB35E0">
      <w:pPr>
        <w:pStyle w:val="Heading1"/>
      </w:pPr>
      <w:bookmarkStart w:id="1" w:name="O_1120951"/>
      <w:bookmarkEnd w:id="1"/>
      <w:r w:rsidRPr="00EB35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E0" w:rsidP="00EB35E0">
            <w:pPr>
              <w:pStyle w:val="BodyText"/>
            </w:pPr>
            <w:r w:rsidRPr="00EB35E0">
              <w:rPr>
                <w:rStyle w:val="SpecialBold"/>
              </w:rPr>
              <w:t>Release 1</w:t>
            </w:r>
            <w:r w:rsidRPr="00EB35E0">
              <w:t>. This is the first release of this unit of competency in the TLI Transport and Logistics Training Package.</w:t>
            </w:r>
          </w:p>
        </w:tc>
      </w:tr>
    </w:tbl>
    <w:p w:rsidR="00000000" w:rsidRPr="00EB35E0" w:rsidP="00EB35E0">
      <w:pPr>
        <w:pStyle w:val="NoPaddingFontSize1"/>
      </w:pPr>
    </w:p>
    <w:p w:rsidR="00000000" w:rsidRPr="00EB35E0" w:rsidP="00EB35E0">
      <w:pPr>
        <w:pStyle w:val="AllowPageBreak"/>
      </w:pPr>
    </w:p>
    <w:p w:rsidR="00000000" w:rsidRPr="00EB35E0" w:rsidP="00EB35E0">
      <w:pPr>
        <w:pStyle w:val="Heading1"/>
      </w:pPr>
      <w:bookmarkStart w:id="2" w:name="O_1120952"/>
      <w:bookmarkEnd w:id="2"/>
      <w:r w:rsidRPr="00EB35E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E0" w:rsidP="00EB35E0">
            <w:pPr>
              <w:pStyle w:val="BodyText"/>
            </w:pPr>
            <w:r w:rsidRPr="00EB35E0">
              <w:t>Evidence required to demonstrate competence in this unit must be re</w:t>
            </w:r>
            <w:r w:rsidRPr="00EB35E0">
              <w:t>levant to and satisfy all of the requirements of the elements and performance criteria on at least three separate occasions and include:</w:t>
            </w:r>
          </w:p>
          <w:p w:rsidR="00000000" w:rsidRPr="00EB35E0" w:rsidP="00EB35E0">
            <w:pPr>
              <w:pStyle w:val="ListBullet"/>
            </w:pPr>
            <w:r w:rsidRPr="00EB35E0">
              <w:t>applying grinding techniques to achieve rail profile and surface condition to meet requirements of rail network standa</w:t>
            </w:r>
            <w:r w:rsidRPr="00EB35E0">
              <w:t>rds and procedures</w:t>
            </w:r>
          </w:p>
          <w:p w:rsidR="00000000" w:rsidRPr="00EB35E0" w:rsidP="00EB35E0">
            <w:pPr>
              <w:pStyle w:val="ListBullet"/>
            </w:pPr>
            <w:r w:rsidRPr="00EB35E0">
              <w:t>applying relevant safeworking system and workplace procedures</w:t>
            </w:r>
          </w:p>
          <w:p w:rsidR="00000000" w:rsidRPr="00EB35E0" w:rsidP="00EB35E0">
            <w:pPr>
              <w:pStyle w:val="ListBullet"/>
            </w:pPr>
            <w:r w:rsidRPr="00EB35E0">
              <w:t>grinding welds and weld repairs using appropriate grinding wheel speed and rate of metal removal</w:t>
            </w:r>
          </w:p>
          <w:p w:rsidR="00000000" w:rsidRPr="00EB35E0" w:rsidP="00EB35E0">
            <w:pPr>
              <w:pStyle w:val="ListBullet"/>
            </w:pPr>
            <w:r w:rsidRPr="00EB35E0">
              <w:t>identifying job hazards and taking required action to minimise, control or eli</w:t>
            </w:r>
            <w:r w:rsidRPr="00EB35E0">
              <w:t>minate identified hazards</w:t>
            </w:r>
          </w:p>
          <w:p w:rsidR="00000000" w:rsidRPr="00EB35E0" w:rsidP="00EB35E0">
            <w:pPr>
              <w:pStyle w:val="ListBullet"/>
            </w:pPr>
            <w:r w:rsidRPr="00EB35E0">
              <w:t>identifying job requirements</w:t>
            </w:r>
          </w:p>
          <w:p w:rsidR="00000000" w:rsidRPr="00EB35E0" w:rsidP="00EB35E0">
            <w:pPr>
              <w:pStyle w:val="ListBullet"/>
            </w:pPr>
            <w:r w:rsidRPr="00EB35E0">
              <w:t>implementing contingency plans</w:t>
            </w:r>
          </w:p>
          <w:p w:rsidR="00000000" w:rsidRPr="00EB35E0" w:rsidP="00EB35E0">
            <w:pPr>
              <w:pStyle w:val="ListBullet"/>
            </w:pPr>
            <w:r w:rsidRPr="00EB35E0">
              <w:t>interpreting and following operational instructions and prioritising work</w:t>
            </w:r>
          </w:p>
          <w:p w:rsidR="00000000" w:rsidRPr="00EB35E0" w:rsidP="00EB35E0">
            <w:pPr>
              <w:pStyle w:val="ListBullet"/>
            </w:pPr>
            <w:r w:rsidRPr="00EB35E0">
              <w:t>modifying activities depending on operational contingencies, risk situations and environments</w:t>
            </w:r>
          </w:p>
          <w:p w:rsidR="00000000" w:rsidRPr="00EB35E0" w:rsidP="00EB35E0">
            <w:pPr>
              <w:pStyle w:val="ListBullet"/>
            </w:pPr>
            <w:r w:rsidRPr="00EB35E0">
              <w:t>monitoring work activities in terms of planned schedule</w:t>
            </w:r>
          </w:p>
          <w:p w:rsidR="00000000" w:rsidRPr="00EB35E0" w:rsidP="00EB35E0">
            <w:pPr>
              <w:pStyle w:val="ListBullet"/>
            </w:pPr>
            <w:r w:rsidRPr="00EB35E0">
              <w:t>operating and adapting to differences in equipment in accordance with operating procedures</w:t>
            </w:r>
          </w:p>
          <w:p w:rsidR="00000000" w:rsidRPr="00EB35E0" w:rsidP="00EB35E0">
            <w:pPr>
              <w:pStyle w:val="ListBullet"/>
            </w:pPr>
            <w:r w:rsidRPr="00EB35E0">
              <w:t>operating grinding equipment safely</w:t>
            </w:r>
          </w:p>
          <w:p w:rsidR="00000000" w:rsidRPr="00EB35E0" w:rsidP="00EB35E0">
            <w:pPr>
              <w:pStyle w:val="ListBullet"/>
            </w:pPr>
            <w:r w:rsidRPr="00EB35E0">
              <w:t xml:space="preserve">reading and interpreting relevant rail network technical data, drawings, </w:t>
            </w:r>
            <w:r w:rsidRPr="00EB35E0">
              <w:t>instructions and manuals</w:t>
            </w:r>
          </w:p>
          <w:p w:rsidR="00000000" w:rsidRPr="00EB35E0" w:rsidP="00EB35E0">
            <w:pPr>
              <w:pStyle w:val="ListBullet"/>
            </w:pPr>
            <w:r w:rsidRPr="00EB35E0">
              <w:t>reporting and/or rectifying identified problems, faults or malfunctions, in accordance with workplace procedures</w:t>
            </w:r>
          </w:p>
          <w:p w:rsidR="00000000" w:rsidRPr="00EB35E0" w:rsidP="00EB35E0">
            <w:pPr>
              <w:pStyle w:val="ListBullet"/>
            </w:pPr>
            <w:r w:rsidRPr="00EB35E0">
              <w:t>selecting and using hand tools, power tools and equipment</w:t>
            </w:r>
          </w:p>
          <w:p w:rsidR="00000000" w:rsidRPr="00EB35E0" w:rsidP="00EB35E0">
            <w:pPr>
              <w:pStyle w:val="ListBullet"/>
            </w:pPr>
            <w:r w:rsidRPr="00EB35E0">
              <w:t>working systematically with required attention to detail wit</w:t>
            </w:r>
            <w:r w:rsidRPr="00EB35E0">
              <w:t>hout injury to self or others, or damage to goods or equipment.</w:t>
            </w:r>
          </w:p>
        </w:tc>
      </w:tr>
    </w:tbl>
    <w:p w:rsidR="00000000" w:rsidRPr="00EB35E0" w:rsidP="00EB35E0">
      <w:pPr>
        <w:pStyle w:val="NoPaddingFontSize1"/>
      </w:pPr>
    </w:p>
    <w:p w:rsidR="00000000" w:rsidRPr="00EB35E0" w:rsidP="00EB35E0">
      <w:pPr>
        <w:pStyle w:val="AllowPageBreak"/>
      </w:pPr>
    </w:p>
    <w:p w:rsidR="00000000" w:rsidRPr="00EB35E0" w:rsidP="00EB35E0">
      <w:pPr>
        <w:pStyle w:val="Heading1"/>
      </w:pPr>
      <w:bookmarkStart w:id="3" w:name="O_1120953"/>
      <w:bookmarkEnd w:id="3"/>
      <w:r w:rsidRPr="00EB35E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E0" w:rsidP="00EB35E0">
            <w:pPr>
              <w:pStyle w:val="BodyText"/>
            </w:pPr>
            <w:r w:rsidRPr="00EB35E0">
              <w:t>Evidence required to demonstrate competence in this unit must be relevant to and satisfy all of the requirements of the elements and performance criteri</w:t>
            </w:r>
            <w:r w:rsidRPr="00EB35E0">
              <w:t>a and include knowledge of:</w:t>
            </w:r>
          </w:p>
          <w:p w:rsidR="00000000" w:rsidRPr="00EB35E0" w:rsidP="00EB35E0">
            <w:pPr>
              <w:pStyle w:val="ListBullet"/>
            </w:pPr>
            <w:r w:rsidRPr="00EB35E0">
              <w:t>documentation and record keeping requirements</w:t>
            </w:r>
          </w:p>
          <w:p w:rsidR="00000000" w:rsidRPr="00EB35E0" w:rsidP="00EB35E0">
            <w:pPr>
              <w:pStyle w:val="ListBullet"/>
            </w:pPr>
            <w:r w:rsidRPr="00EB35E0">
              <w:t>grinding methods and results</w:t>
            </w:r>
          </w:p>
          <w:p w:rsidR="00000000" w:rsidRPr="00EB35E0" w:rsidP="00EB35E0">
            <w:pPr>
              <w:pStyle w:val="ListBullet"/>
            </w:pPr>
            <w:r w:rsidRPr="00EB35E0">
              <w:t xml:space="preserve">hazards that may exist when grinding rail and welds, and ways of controlling the risks </w:t>
            </w:r>
            <w:r w:rsidRPr="00EB35E0">
              <w:t>involved</w:t>
            </w:r>
          </w:p>
          <w:p w:rsidR="00000000" w:rsidRPr="00EB35E0" w:rsidP="00EB35E0">
            <w:pPr>
              <w:pStyle w:val="ListBullet"/>
            </w:pPr>
            <w:r w:rsidRPr="00EB35E0">
              <w:t>manufacturer instructions and workplace procedures for operating grinding equipment</w:t>
            </w:r>
          </w:p>
          <w:p w:rsidR="00000000" w:rsidRPr="00EB35E0" w:rsidP="00EB35E0">
            <w:pPr>
              <w:pStyle w:val="ListBullet"/>
            </w:pPr>
            <w:r w:rsidRPr="00EB35E0">
              <w:t>problems that may occur when grinding rail and welds, and action that can be taken to report or resolve these problems</w:t>
            </w:r>
          </w:p>
          <w:p w:rsidR="00000000" w:rsidRPr="00EB35E0" w:rsidP="00EB35E0">
            <w:pPr>
              <w:pStyle w:val="ListBullet"/>
            </w:pPr>
            <w:r w:rsidRPr="00EB35E0">
              <w:t>rail network standards for rail profile and surface c</w:t>
            </w:r>
            <w:r w:rsidRPr="00EB35E0">
              <w:t>ondition including vertical and horizontal alignment</w:t>
            </w:r>
          </w:p>
          <w:p w:rsidR="00000000" w:rsidRPr="00EB35E0" w:rsidP="00EB35E0">
            <w:pPr>
              <w:pStyle w:val="ListBullet"/>
            </w:pPr>
            <w:r w:rsidRPr="00EB35E0">
              <w:t>relevant rail safety, work health and safety (WHS)/occupational health and safety (OHS) and environmental procedures and regulations</w:t>
            </w:r>
          </w:p>
          <w:p w:rsidR="00000000" w:rsidRPr="00EB35E0" w:rsidP="00EB35E0">
            <w:pPr>
              <w:pStyle w:val="ListBullet"/>
            </w:pPr>
            <w:r w:rsidRPr="00EB35E0">
              <w:t>relevant safeworking systems and operational procedures</w:t>
            </w:r>
          </w:p>
          <w:p w:rsidR="00000000" w:rsidRPr="00EB35E0" w:rsidP="00EB35E0">
            <w:pPr>
              <w:pStyle w:val="ListBullet"/>
            </w:pPr>
            <w:r w:rsidRPr="00EB35E0">
              <w:t>workplace proc</w:t>
            </w:r>
            <w:r w:rsidRPr="00EB35E0">
              <w:t>edures for grinding rail and welds.</w:t>
            </w:r>
          </w:p>
        </w:tc>
      </w:tr>
    </w:tbl>
    <w:p w:rsidR="00000000" w:rsidRPr="00EB35E0" w:rsidP="00EB35E0">
      <w:pPr>
        <w:pStyle w:val="NoPaddingFontSize1"/>
      </w:pPr>
    </w:p>
    <w:p w:rsidR="00000000" w:rsidRPr="00EB35E0" w:rsidP="00EB35E0">
      <w:pPr>
        <w:pStyle w:val="AllowPageBreak"/>
      </w:pPr>
    </w:p>
    <w:p w:rsidR="00000000" w:rsidRPr="00EB35E0" w:rsidP="00EB35E0">
      <w:pPr>
        <w:pStyle w:val="Heading1"/>
      </w:pPr>
      <w:bookmarkStart w:id="4" w:name="O_1120954"/>
      <w:bookmarkEnd w:id="4"/>
      <w:r w:rsidRPr="00EB35E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35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5E0" w:rsidP="00EB35E0">
            <w:pPr>
              <w:pStyle w:val="BodyText"/>
            </w:pPr>
            <w:r w:rsidRPr="00EB35E0">
              <w:t xml:space="preserve">Assessors must hold credentials specified within the Standards for Registered Training Organisations current at the time of assessment. </w:t>
            </w:r>
          </w:p>
          <w:p w:rsidR="00000000" w:rsidRPr="00EB35E0" w:rsidP="00EB35E0">
            <w:pPr>
              <w:pStyle w:val="BodyText"/>
            </w:pPr>
            <w:r w:rsidRPr="00EB35E0">
              <w:t>Assessment must satisfy the Principles o</w:t>
            </w:r>
            <w:r w:rsidRPr="00EB35E0">
              <w:t>f Assessment and Rules of Evidence and all regulatory requirements included within the Standards for Registered Training Organisations current at the time of assessment.</w:t>
            </w:r>
          </w:p>
          <w:p w:rsidR="00000000" w:rsidRPr="00EB35E0" w:rsidP="00EB35E0">
            <w:pPr>
              <w:pStyle w:val="BodyText"/>
            </w:pPr>
            <w:r w:rsidRPr="00EB35E0">
              <w:t>Assessment must occur in workplace operational situations or, where this is not availa</w:t>
            </w:r>
            <w:r w:rsidRPr="00EB35E0">
              <w:t>ble, in simulated workplace operational situations that replicate rail corridor workplace conditions.</w:t>
            </w:r>
          </w:p>
          <w:p w:rsidR="00000000" w:rsidRPr="00EB35E0" w:rsidP="00EB35E0">
            <w:pPr>
              <w:pStyle w:val="BodyText"/>
            </w:pPr>
            <w:r w:rsidRPr="00EB35E0">
              <w:t>Assessment processes and techniques must be appropriate to the language, literacy and numeracy requirements of the work being performed and the needs of t</w:t>
            </w:r>
            <w:r w:rsidRPr="00EB35E0">
              <w:t>he candidate.</w:t>
            </w:r>
          </w:p>
          <w:p w:rsidR="00000000" w:rsidRPr="00EB35E0" w:rsidP="00EB35E0">
            <w:pPr>
              <w:pStyle w:val="BodyText"/>
            </w:pPr>
            <w:r w:rsidRPr="00EB35E0">
              <w:t>Resources for assessment must include access to:</w:t>
            </w:r>
          </w:p>
          <w:p w:rsidR="00000000" w:rsidRPr="00EB35E0" w:rsidP="00EB35E0">
            <w:pPr>
              <w:pStyle w:val="ListBullet"/>
            </w:pPr>
            <w:r w:rsidRPr="00EB35E0">
              <w:t>a range of relevant exercises, case studies and/or simulations</w:t>
            </w:r>
          </w:p>
          <w:p w:rsidR="00000000" w:rsidRPr="00EB35E0" w:rsidP="00EB35E0">
            <w:pPr>
              <w:pStyle w:val="ListBullet"/>
            </w:pPr>
            <w:r w:rsidRPr="00EB35E0">
              <w:t>relevant and appropriate materials, tools, equipment and personal protective equipment (PPE) currently used in industry</w:t>
            </w:r>
          </w:p>
          <w:p w:rsidR="00000000" w:rsidRPr="00EB35E0" w:rsidP="00EB35E0">
            <w:pPr>
              <w:pStyle w:val="ListBullet"/>
            </w:pPr>
            <w:r w:rsidRPr="00EB35E0">
              <w:t>applicable documentation including workplace procedures, regulations, rail network standards, codes of practice and operation manuals.</w:t>
            </w:r>
          </w:p>
        </w:tc>
      </w:tr>
    </w:tbl>
    <w:p w:rsidR="00000000" w:rsidRPr="00EB35E0" w:rsidP="00EB35E0">
      <w:pPr>
        <w:pStyle w:val="NoPaddingFontSize1"/>
      </w:pPr>
    </w:p>
    <w:p w:rsidR="00000000" w:rsidRPr="00EB35E0" w:rsidP="00EB35E0">
      <w:pPr>
        <w:pStyle w:val="AllowPageBreak"/>
      </w:pPr>
    </w:p>
    <w:p w:rsidR="00000000" w:rsidRPr="00EB35E0" w:rsidP="00EB35E0">
      <w:pPr>
        <w:pStyle w:val="Heading1"/>
      </w:pPr>
      <w:bookmarkStart w:id="5" w:name="O_1120957"/>
      <w:bookmarkEnd w:id="5"/>
      <w:r w:rsidRPr="00EB35E0">
        <w:t>Links</w:t>
      </w:r>
    </w:p>
    <w:p w:rsidR="00000000" w:rsidRPr="00EB35E0" w:rsidP="00B00286">
      <w:pPr>
        <w:pStyle w:val="BodyText"/>
      </w:pPr>
      <w:r w:rsidRPr="00EB35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B77E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B35E0" w:rsidP="00EB35E0"/>
    <w:sectPr w:rsidSect="00EB35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E0" w:rsidRPr="00B00286" w:rsidP="00B002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86" w:rsidP="00EB3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0286" w:rsidP="00EB3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00286" w:rsidP="00EB35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5E0" w:rsidRPr="00B00286" w:rsidP="00B002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86" w:rsidRPr="002D2AF8" w:rsidP="00EB3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TLIW0004 Grind rails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00286" w:rsidP="00EB35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1A6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C6CE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5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5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5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5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5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5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5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5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5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5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5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5E0"/>
  </w:style>
  <w:style w:type="character" w:customStyle="1" w:styleId="Heading1Char">
    <w:name w:val="Heading 1 Char"/>
    <w:basedOn w:val="DefaultParagraphFont"/>
    <w:link w:val="Heading1"/>
    <w:rsid w:val="00EB35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5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5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35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35E0"/>
    <w:rPr>
      <w:b/>
      <w:spacing w:val="0"/>
    </w:rPr>
  </w:style>
  <w:style w:type="paragraph" w:customStyle="1" w:styleId="SuperHeading">
    <w:name w:val="SuperHeading"/>
    <w:basedOn w:val="Normal"/>
    <w:rsid w:val="00EB35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5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35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5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5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5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5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5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5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5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5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5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5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5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5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5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5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35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35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5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5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35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35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5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5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5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5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5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5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5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5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5E0"/>
    <w:rPr>
      <w:i/>
    </w:rPr>
  </w:style>
  <w:style w:type="paragraph" w:styleId="Caption">
    <w:name w:val="caption"/>
    <w:basedOn w:val="BodyText"/>
    <w:next w:val="Normal"/>
    <w:qFormat/>
    <w:rsid w:val="00EB35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5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5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5E0"/>
  </w:style>
  <w:style w:type="paragraph" w:styleId="TableofFigures">
    <w:name w:val="table of figures"/>
    <w:basedOn w:val="Normal"/>
    <w:next w:val="Normal"/>
    <w:semiHidden/>
    <w:rsid w:val="00EB35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5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35E0"/>
    <w:rPr>
      <w:rFonts w:ascii="Wingdings" w:hAnsi="Wingdings"/>
    </w:rPr>
  </w:style>
  <w:style w:type="paragraph" w:customStyle="1" w:styleId="TableHeading">
    <w:name w:val="Table Heading"/>
    <w:basedOn w:val="HeadingBase"/>
    <w:rsid w:val="00EB35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5E0"/>
    <w:rPr>
      <w:color w:val="0033CC"/>
      <w:u w:val="none"/>
    </w:rPr>
  </w:style>
  <w:style w:type="paragraph" w:customStyle="1" w:styleId="BodyTextRight">
    <w:name w:val="Body Text Right"/>
    <w:basedOn w:val="BodyText"/>
    <w:rsid w:val="00EB35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5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5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5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5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5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5E0"/>
    <w:rPr>
      <w:sz w:val="32"/>
    </w:rPr>
  </w:style>
  <w:style w:type="paragraph" w:customStyle="1" w:styleId="HeadingProcedure">
    <w:name w:val="Heading Procedure"/>
    <w:basedOn w:val="HeadingBase"/>
    <w:next w:val="Normal"/>
    <w:rsid w:val="00EB35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5E0"/>
    <w:pPr>
      <w:spacing w:before="60" w:after="60"/>
    </w:pPr>
  </w:style>
  <w:style w:type="paragraph" w:styleId="ListContinue">
    <w:name w:val="List Continue"/>
    <w:basedOn w:val="List"/>
    <w:rsid w:val="00EB35E0"/>
    <w:pPr>
      <w:ind w:firstLine="0"/>
    </w:pPr>
  </w:style>
  <w:style w:type="paragraph" w:customStyle="1" w:styleId="ListNote">
    <w:name w:val="List Note"/>
    <w:basedOn w:val="List"/>
    <w:rsid w:val="00EB35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5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5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5E0"/>
    <w:rPr>
      <w:rFonts w:ascii="Courier New" w:hAnsi="Courier New"/>
    </w:rPr>
  </w:style>
  <w:style w:type="paragraph" w:customStyle="1" w:styleId="NoteBullet">
    <w:name w:val="Note Bullet"/>
    <w:basedOn w:val="Note"/>
    <w:rsid w:val="00EB35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5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5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5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5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35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5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5E0"/>
    <w:rPr>
      <w:b/>
      <w:smallCaps/>
    </w:rPr>
  </w:style>
  <w:style w:type="paragraph" w:customStyle="1" w:styleId="TableListNumber">
    <w:name w:val="Table List Number"/>
    <w:basedOn w:val="ListNumber"/>
    <w:rsid w:val="00EB35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5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5E0"/>
    <w:pPr>
      <w:numPr>
        <w:numId w:val="8"/>
      </w:numPr>
    </w:pPr>
  </w:style>
  <w:style w:type="paragraph" w:customStyle="1" w:styleId="ListAlpha2">
    <w:name w:val="List Alpha 2"/>
    <w:basedOn w:val="List2"/>
    <w:rsid w:val="00EB35E0"/>
    <w:pPr>
      <w:numPr>
        <w:numId w:val="7"/>
      </w:numPr>
    </w:pPr>
  </w:style>
  <w:style w:type="paragraph" w:styleId="List2">
    <w:name w:val="List 2"/>
    <w:basedOn w:val="BodyText"/>
    <w:rsid w:val="00EB35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5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5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5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5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5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35E0"/>
    <w:pPr>
      <w:numPr>
        <w:numId w:val="3"/>
      </w:numPr>
    </w:pPr>
  </w:style>
  <w:style w:type="paragraph" w:styleId="ListContinue2">
    <w:name w:val="List Continue 2"/>
    <w:basedOn w:val="List2"/>
    <w:rsid w:val="00EB35E0"/>
    <w:pPr>
      <w:ind w:firstLine="0"/>
    </w:pPr>
  </w:style>
  <w:style w:type="paragraph" w:styleId="ListContinue3">
    <w:name w:val="List Continue 3"/>
    <w:basedOn w:val="List3"/>
    <w:rsid w:val="00EB35E0"/>
    <w:pPr>
      <w:ind w:left="1021" w:firstLine="0"/>
    </w:pPr>
  </w:style>
  <w:style w:type="paragraph" w:styleId="ListContinue4">
    <w:name w:val="List Continue 4"/>
    <w:basedOn w:val="List4"/>
    <w:rsid w:val="00EB35E0"/>
    <w:pPr>
      <w:ind w:firstLine="0"/>
    </w:pPr>
  </w:style>
  <w:style w:type="paragraph" w:styleId="ListContinue5">
    <w:name w:val="List Continue 5"/>
    <w:basedOn w:val="List5"/>
    <w:rsid w:val="00EB35E0"/>
    <w:pPr>
      <w:ind w:firstLine="0"/>
    </w:pPr>
  </w:style>
  <w:style w:type="paragraph" w:styleId="ListNumber3">
    <w:name w:val="List Number 3"/>
    <w:basedOn w:val="List3"/>
    <w:rsid w:val="00EB35E0"/>
    <w:pPr>
      <w:numPr>
        <w:numId w:val="4"/>
      </w:numPr>
    </w:pPr>
  </w:style>
  <w:style w:type="paragraph" w:styleId="ListNumber4">
    <w:name w:val="List Number 4"/>
    <w:basedOn w:val="List4"/>
    <w:rsid w:val="00EB35E0"/>
    <w:pPr>
      <w:numPr>
        <w:numId w:val="5"/>
      </w:numPr>
    </w:pPr>
  </w:style>
  <w:style w:type="paragraph" w:styleId="ListNumber5">
    <w:name w:val="List Number 5"/>
    <w:basedOn w:val="List5"/>
    <w:rsid w:val="00EB35E0"/>
    <w:pPr>
      <w:numPr>
        <w:numId w:val="6"/>
      </w:numPr>
    </w:pPr>
  </w:style>
  <w:style w:type="paragraph" w:styleId="BlockText">
    <w:name w:val="Block Text"/>
    <w:basedOn w:val="Normal"/>
    <w:rsid w:val="00EB35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5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5E0"/>
    <w:rPr>
      <w:sz w:val="16"/>
      <w:vertAlign w:val="superscript"/>
    </w:rPr>
  </w:style>
  <w:style w:type="character" w:customStyle="1" w:styleId="Symbols">
    <w:name w:val="Symbols"/>
    <w:basedOn w:val="DefaultParagraphFont"/>
    <w:rsid w:val="00EB35E0"/>
    <w:rPr>
      <w:rFonts w:ascii="Symbol" w:hAnsi="Symbol"/>
    </w:rPr>
  </w:style>
  <w:style w:type="character" w:customStyle="1" w:styleId="MenuOptions">
    <w:name w:val="Menu Options"/>
    <w:basedOn w:val="DefaultParagraphFont"/>
    <w:rsid w:val="00EB35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5E0"/>
    <w:rPr>
      <w:b/>
    </w:rPr>
  </w:style>
  <w:style w:type="character" w:customStyle="1" w:styleId="Underlined">
    <w:name w:val="Underlined"/>
    <w:basedOn w:val="DefaultParagraphFont"/>
    <w:rsid w:val="00EB35E0"/>
    <w:rPr>
      <w:u w:val="single"/>
    </w:rPr>
  </w:style>
  <w:style w:type="paragraph" w:customStyle="1" w:styleId="TableBodyTextRight">
    <w:name w:val="Table Body Text Right"/>
    <w:basedOn w:val="TableBodyText"/>
    <w:rsid w:val="00EB35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5E0"/>
    <w:rPr>
      <w:sz w:val="18"/>
    </w:rPr>
  </w:style>
  <w:style w:type="paragraph" w:customStyle="1" w:styleId="BodySmallRight">
    <w:name w:val="Body Small Right"/>
    <w:basedOn w:val="BodyTextRight"/>
    <w:rsid w:val="00EB35E0"/>
    <w:rPr>
      <w:sz w:val="18"/>
      <w:szCs w:val="18"/>
    </w:rPr>
  </w:style>
  <w:style w:type="paragraph" w:customStyle="1" w:styleId="MarginEdition">
    <w:name w:val="Margin Edition"/>
    <w:basedOn w:val="MarginNote"/>
    <w:rsid w:val="00EB35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5E0"/>
    <w:rPr>
      <w:sz w:val="2"/>
      <w:szCs w:val="2"/>
    </w:rPr>
  </w:style>
  <w:style w:type="character" w:customStyle="1" w:styleId="Small">
    <w:name w:val="Small"/>
    <w:basedOn w:val="DefaultParagraphFont"/>
    <w:rsid w:val="00EB35E0"/>
    <w:rPr>
      <w:sz w:val="16"/>
    </w:rPr>
  </w:style>
  <w:style w:type="paragraph" w:customStyle="1" w:styleId="WideTable">
    <w:name w:val="Wide Table"/>
    <w:basedOn w:val="Normal"/>
    <w:rsid w:val="00EB35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5E0"/>
  </w:style>
  <w:style w:type="paragraph" w:styleId="Quote">
    <w:name w:val="Quote"/>
    <w:basedOn w:val="Heading1"/>
    <w:link w:val="QuoteChar"/>
    <w:qFormat/>
    <w:rsid w:val="00EB35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5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5E0"/>
    <w:pPr>
      <w:pageBreakBefore/>
    </w:pPr>
  </w:style>
  <w:style w:type="paragraph" w:customStyle="1" w:styleId="Border">
    <w:name w:val="Border"/>
    <w:basedOn w:val="Normal"/>
    <w:qFormat/>
    <w:rsid w:val="00EB35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5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5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5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5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5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5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5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5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5E0"/>
    <w:rPr>
      <w:u w:val="single"/>
    </w:rPr>
  </w:style>
  <w:style w:type="character" w:customStyle="1" w:styleId="BoldandItalics">
    <w:name w:val="Bold and Italics"/>
    <w:qFormat/>
    <w:rsid w:val="00EB35E0"/>
    <w:rPr>
      <w:b/>
      <w:i/>
      <w:u w:val="none"/>
    </w:rPr>
  </w:style>
  <w:style w:type="paragraph" w:styleId="BalloonText">
    <w:name w:val="Balloon Text"/>
    <w:basedOn w:val="Normal"/>
    <w:link w:val="BalloonTextChar"/>
    <w:rsid w:val="00EB3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5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5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5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5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5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5E0"/>
    <w:pPr>
      <w:spacing w:before="0" w:after="0"/>
    </w:pPr>
  </w:style>
  <w:style w:type="paragraph" w:customStyle="1" w:styleId="BodyTextBold">
    <w:name w:val="Body Text Bold"/>
    <w:basedOn w:val="BodyText"/>
    <w:qFormat/>
    <w:rsid w:val="00EB35E0"/>
    <w:rPr>
      <w:b/>
    </w:rPr>
  </w:style>
  <w:style w:type="character" w:styleId="Hyperlink">
    <w:name w:val="Hyperlink"/>
    <w:basedOn w:val="DefaultParagraphFont"/>
    <w:uiPriority w:val="99"/>
    <w:unhideWhenUsed/>
    <w:rsid w:val="00B002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531</Words>
  <Characters>3490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TLIW0004 Grind rails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2024-07-12T07:23:00Z</dcterms:created>
  <dcterms:modified xsi:type="dcterms:W3CDTF">2024-07-12T07:23:00Z</dcterms:modified>
</cp:coreProperties>
</file>