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DCC" w:rsidP="00874DCC">
      <w:pPr>
        <w:pStyle w:val="Title"/>
      </w:pPr>
      <w:r>
        <w:fldChar w:fldCharType="begin"/>
      </w:r>
      <w:r>
        <w:instrText xml:space="preserve"> TITLE   \* MERGEFORMAT </w:instrText>
      </w:r>
      <w:r>
        <w:fldChar w:fldCharType="separate"/>
      </w:r>
      <w:r>
        <w:t>TLIU5006 Conduct environmental audits</w:t>
      </w:r>
      <w:r>
        <w:fldChar w:fldCharType="end"/>
      </w:r>
    </w:p>
    <w:p w:rsidR="00874DCC" w:rsidP="00874DCC">
      <w:pPr>
        <w:pStyle w:val="Version"/>
        <w:sectPr w:rsidSect="00BC3E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E74" w:rsidP="00BC3E74">
      <w:pPr>
        <w:pStyle w:val="SuperHeading"/>
      </w:pPr>
      <w:r w:rsidRPr="00BC3E74">
        <w:t>TLIU5006 Conduct environmental audits</w:t>
      </w:r>
    </w:p>
    <w:p w:rsidR="00000000" w:rsidRPr="00BC3E74" w:rsidP="00BC3E74">
      <w:pPr>
        <w:pStyle w:val="Heading1"/>
      </w:pPr>
      <w:bookmarkStart w:id="1" w:name="O_742000"/>
      <w:bookmarkEnd w:id="1"/>
      <w:r w:rsidRPr="00BC3E74">
        <w:t>Modification History</w:t>
      </w:r>
    </w:p>
    <w:p w:rsidR="00874DCC" w:rsidP="00874DCC">
      <w:pPr>
        <w:pStyle w:val="BodyText"/>
      </w:pPr>
      <w:r w:rsidRPr="00BC3E74">
        <w:t>Release 1. This is the first release of this unit of competency in the TLI Transport and Logistics Training Package.</w:t>
      </w:r>
    </w:p>
    <w:p w:rsidR="00000000" w:rsidRPr="00BC3E74" w:rsidP="00BC3E74">
      <w:pPr>
        <w:pStyle w:val="Heading1"/>
      </w:pPr>
      <w:bookmarkStart w:id="2" w:name="O_742001"/>
      <w:bookmarkEnd w:id="2"/>
      <w:r w:rsidRPr="00BC3E74">
        <w:t>Application</w:t>
      </w:r>
    </w:p>
    <w:p w:rsidR="00000000" w:rsidRPr="00BC3E74" w:rsidP="00874DCC">
      <w:pPr>
        <w:pStyle w:val="BodyText"/>
      </w:pPr>
      <w:r w:rsidRPr="00BC3E74">
        <w:t>This unit involves the skills and knowledge required to conduct an environmental audit i</w:t>
      </w:r>
      <w:r w:rsidRPr="00BC3E74">
        <w:t>n accordance with relevant environmental protection regulatory requirements, standards, codes of practice and workplace procedures.</w:t>
      </w:r>
    </w:p>
    <w:p w:rsidR="00000000" w:rsidRPr="00BC3E74" w:rsidP="00874DCC">
      <w:pPr>
        <w:pStyle w:val="BodyText"/>
      </w:pPr>
      <w:r w:rsidRPr="00BC3E74">
        <w:t>It includes preparing and conducting an environmental audit, scheduling an internal audit, documenting the findings and repo</w:t>
      </w:r>
      <w:r w:rsidRPr="00BC3E74">
        <w:t>rting on the results.</w:t>
      </w:r>
    </w:p>
    <w:p w:rsidR="00000000" w:rsidRPr="00BC3E74" w:rsidP="00874DCC">
      <w:pPr>
        <w:pStyle w:val="BodyText"/>
      </w:pPr>
      <w:r w:rsidRPr="00BC3E74">
        <w:t>Work is carried out under general guidance on progress and outcomes. It requires discretion and judgement for self and others in planning and using resources, services and processes to achieve required outcomes.</w:t>
      </w:r>
    </w:p>
    <w:p w:rsidR="00000000" w:rsidRPr="00BC3E74" w:rsidP="00874DCC">
      <w:pPr>
        <w:pStyle w:val="BodyText"/>
      </w:pPr>
      <w:r w:rsidRPr="00BC3E74">
        <w:t>The unit applies to th</w:t>
      </w:r>
      <w:r w:rsidRPr="00BC3E74">
        <w:t>ose with responsibility for resource coordination and allocation, who lead individuals or teams.</w:t>
      </w:r>
    </w:p>
    <w:p w:rsidR="00874DCC" w:rsidP="00874DCC">
      <w:pPr>
        <w:pStyle w:val="BodyText"/>
      </w:pPr>
      <w:r w:rsidRPr="00BC3E74">
        <w:t>No licensing, legislative or certification requirements apply to this unit at the time of publication.</w:t>
      </w:r>
    </w:p>
    <w:p w:rsidR="00000000" w:rsidRPr="00BC3E74" w:rsidP="00BC3E74">
      <w:pPr>
        <w:pStyle w:val="Heading1"/>
      </w:pPr>
      <w:bookmarkStart w:id="3" w:name="O_742002"/>
      <w:bookmarkEnd w:id="3"/>
      <w:r w:rsidRPr="00BC3E74">
        <w:t>Pre-requisite Unit</w:t>
      </w:r>
    </w:p>
    <w:p w:rsidR="00000000" w:rsidRPr="00BC3E74" w:rsidP="00874DCC">
      <w:pPr>
        <w:pStyle w:val="BodyText"/>
      </w:pPr>
      <w:r w:rsidRPr="00BC3E74">
        <w:t>Not applicable.</w:t>
      </w:r>
    </w:p>
    <w:p w:rsidR="00000000" w:rsidRPr="00BC3E74" w:rsidP="00BC3E74">
      <w:pPr>
        <w:pStyle w:val="Heading1"/>
      </w:pPr>
      <w:bookmarkStart w:id="4" w:name="O_742003"/>
      <w:bookmarkEnd w:id="4"/>
      <w:r w:rsidRPr="00BC3E74">
        <w:t>Competency Field</w:t>
      </w:r>
    </w:p>
    <w:p w:rsidR="00000000" w:rsidRPr="00BC3E74" w:rsidP="00874DCC">
      <w:pPr>
        <w:pStyle w:val="BodyText"/>
      </w:pPr>
      <w:r w:rsidRPr="00BC3E74">
        <w:t>U ‒ Environment</w:t>
      </w:r>
    </w:p>
    <w:p w:rsidR="00000000" w:rsidRPr="00BC3E74" w:rsidP="00BC3E74">
      <w:pPr>
        <w:pStyle w:val="Heading1"/>
      </w:pPr>
      <w:bookmarkStart w:id="5" w:name="O_742004"/>
      <w:bookmarkEnd w:id="5"/>
      <w:r w:rsidRPr="00BC3E74">
        <w:t>Unit Sector</w:t>
      </w:r>
    </w:p>
    <w:p w:rsidR="00000000" w:rsidRPr="00BC3E74" w:rsidP="00874DCC">
      <w:pPr>
        <w:pStyle w:val="BodyText"/>
      </w:pPr>
      <w:r w:rsidRPr="00BC3E74">
        <w:t>Not applicable.</w:t>
      </w:r>
    </w:p>
    <w:p w:rsidR="00000000" w:rsidRPr="00BC3E74" w:rsidP="00BC3E74">
      <w:pPr>
        <w:pStyle w:val="Heading1"/>
      </w:pPr>
      <w:bookmarkStart w:id="6" w:name="O_742005"/>
      <w:bookmarkEnd w:id="6"/>
      <w:r w:rsidRPr="00BC3E74">
        <w:t>Elements and Performance Criteria</w:t>
      </w:r>
    </w:p>
    <w:tbl>
      <w:tblPr>
        <w:tblW w:w="0" w:type="auto"/>
        <w:tblCellMar>
          <w:left w:w="62" w:type="dxa"/>
          <w:right w:w="62" w:type="dxa"/>
        </w:tblCellMar>
        <w:tblLook w:val="0000"/>
      </w:tblPr>
      <w:tblGrid>
        <w:gridCol w:w="329"/>
        <w:gridCol w:w="1667"/>
        <w:gridCol w:w="1"/>
        <w:gridCol w:w="525"/>
        <w:gridCol w:w="6674"/>
      </w:tblGrid>
      <w:tr w:rsidTr="00874D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C3E74" w:rsidP="00BC3E74">
            <w:pPr>
              <w:pStyle w:val="BodyText"/>
            </w:pPr>
            <w:r w:rsidRPr="00BC3E74">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rPr>
                <w:rStyle w:val="SpecialBold"/>
              </w:rPr>
              <w:t>PERFORMANCE CRITERIA</w:t>
            </w:r>
          </w:p>
        </w:tc>
      </w:tr>
      <w:tr w:rsidTr="00874D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Performance criteria describe the performance needed to demonstrate achievement of the element.</w:t>
            </w:r>
          </w:p>
        </w:tc>
      </w:tr>
      <w:tr w:rsidTr="00874D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E74" w:rsidP="00BC3E74">
            <w:pPr>
              <w:pStyle w:val="BodyText"/>
            </w:pPr>
            <w:r w:rsidRPr="00BC3E7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rPr>
                <w:rStyle w:val="SpecialBold"/>
              </w:rPr>
              <w:t>Prepare for environmental audit</w:t>
            </w: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1.1</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Relevant legislation, authority and enterprise requirements pertinent to workplace operations are identified and followe</w:t>
            </w:r>
            <w:r w:rsidRPr="00BC3E74">
              <w:t>d</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1.2</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Practices and facilities required to be audited are identified and implications of non-conformance are established</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1.3</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Technical and/or calibration requirements for audits are noted and appropriate support personnel are identified as required</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1.4</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Work schedules are investigated to identify appropriate schedule for audit</w:t>
            </w:r>
          </w:p>
        </w:tc>
      </w:tr>
      <w:tr w:rsidTr="00874D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E74" w:rsidP="00BC3E74">
            <w:pPr>
              <w:pStyle w:val="BodyText"/>
            </w:pPr>
            <w:r w:rsidRPr="00BC3E7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rPr>
                <w:rStyle w:val="SpecialBold"/>
              </w:rPr>
              <w:t>Schedule environmental internal audit</w:t>
            </w: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2.1</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Audit timings are planned to ensure relevant procedures are conducted within workplace agreed time intervals and timeframes</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2.2</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Audit frequency is adjusted to ensure minimal disruption to the workplace</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2.3</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Contact is made with appropriate personnel and audit appointments are made</w:t>
            </w:r>
          </w:p>
        </w:tc>
      </w:tr>
      <w:tr w:rsidTr="00874D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E74" w:rsidP="00BC3E74">
            <w:pPr>
              <w:pStyle w:val="BodyText"/>
            </w:pPr>
            <w:r w:rsidRPr="00BC3E7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rPr>
                <w:rStyle w:val="SpecialBold"/>
              </w:rPr>
              <w:t>Conduct environmental audit and document findings</w:t>
            </w: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3.1</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Operational procedures and assessment meth</w:t>
            </w:r>
            <w:r w:rsidRPr="00BC3E74">
              <w:t>ods for the environmental audit are confirmed with personnel concerned</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3.2</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Observations and interviews are conducted with approved third party as required</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3.3</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Documentation of observations and interview responses is completed</w:t>
            </w:r>
          </w:p>
        </w:tc>
      </w:tr>
      <w:tr w:rsidTr="00874D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3E74" w:rsidP="00BC3E74">
            <w:pPr>
              <w:pStyle w:val="BodyText"/>
            </w:pPr>
            <w:r w:rsidRPr="00BC3E7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rPr>
                <w:rStyle w:val="SpecialBold"/>
              </w:rPr>
              <w:t>Report environmental audit results</w:t>
            </w: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4.1</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Outcomes of the audit process are compared to workplace procedures</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4.2</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Audit results are discussed with relevant personnel</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4.3</w:t>
            </w:r>
          </w:p>
        </w:tc>
        <w:tc>
          <w:tcPr>
            <w:tcW w:w="0" w:type="auto"/>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Reports of non-compliance are documented and options for system improvements are recommended</w:t>
            </w:r>
          </w:p>
        </w:tc>
      </w:tr>
      <w:tr w:rsidTr="00874D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BC3E74">
            <w:pPr>
              <w:pStyle w:val="BodyText"/>
              <w:rPr>
                <w:lang w:val="en-NZ"/>
              </w:rPr>
            </w:pPr>
            <w:r w:rsidRPr="00BC3E74">
              <w:t>4.4</w:t>
            </w:r>
          </w:p>
        </w:tc>
        <w:tc>
          <w:tcPr>
            <w:tcW w:w="0" w:type="auto"/>
            <w:tcBorders>
              <w:top w:val="nil"/>
              <w:left w:val="nil"/>
              <w:bottom w:val="nil"/>
              <w:right w:val="nil"/>
            </w:tcBorders>
            <w:tcMar>
              <w:top w:w="0" w:type="dxa"/>
              <w:left w:w="62" w:type="dxa"/>
              <w:bottom w:w="0" w:type="dxa"/>
              <w:right w:w="62" w:type="dxa"/>
            </w:tcMar>
          </w:tcPr>
          <w:p w:rsidR="00000000" w:rsidRPr="00BC3E74" w:rsidP="00BC3E74">
            <w:pPr>
              <w:pStyle w:val="BodyText"/>
            </w:pPr>
            <w:r w:rsidRPr="00BC3E74">
              <w:t>Reports are forwarded to appropriate personnel for action</w:t>
            </w:r>
          </w:p>
        </w:tc>
      </w:tr>
    </w:tbl>
    <w:p w:rsidR="00874DCC" w:rsidP="00BC3E74">
      <w:pPr>
        <w:pStyle w:val="BodyText"/>
      </w:pPr>
    </w:p>
    <w:p w:rsidR="00874DCC" w:rsidP="00BC3E74">
      <w:pPr>
        <w:pStyle w:val="BodyText"/>
      </w:pPr>
    </w:p>
    <w:p w:rsidR="00000000" w:rsidRPr="00BC3E74" w:rsidP="00BC3E74">
      <w:pPr>
        <w:pStyle w:val="Heading1"/>
      </w:pPr>
      <w:bookmarkStart w:id="7" w:name="O_742006"/>
      <w:bookmarkEnd w:id="7"/>
      <w:r w:rsidRPr="00BC3E74">
        <w:t>Foundation Skills</w:t>
      </w:r>
    </w:p>
    <w:p w:rsidR="00000000" w:rsidRPr="00BC3E74" w:rsidP="00874DCC">
      <w:pPr>
        <w:pStyle w:val="BodyText"/>
      </w:pPr>
      <w:r w:rsidRPr="00BC3E74">
        <w:t xml:space="preserve">Foundation skills essential to performance are </w:t>
      </w:r>
      <w:r w:rsidRPr="00BC3E74">
        <w:t>explicit in the performance criteria of this unit of competency.</w:t>
      </w:r>
    </w:p>
    <w:p w:rsidR="00000000" w:rsidRPr="00BC3E74" w:rsidP="00BC3E74">
      <w:pPr>
        <w:pStyle w:val="Heading1"/>
      </w:pPr>
      <w:bookmarkStart w:id="8" w:name="O_742007"/>
      <w:bookmarkEnd w:id="8"/>
      <w:r w:rsidRPr="00BC3E74">
        <w:t>Range of Conditions</w:t>
      </w:r>
    </w:p>
    <w:p w:rsidR="00000000" w:rsidRPr="00BC3E74" w:rsidP="00874DCC">
      <w:pPr>
        <w:pStyle w:val="BodyText"/>
      </w:pPr>
      <w:r w:rsidRPr="00BC3E74">
        <w:t>Range is restricted to essential operating conditions and any other variables essential to the work environment.</w:t>
      </w:r>
    </w:p>
    <w:p w:rsidR="00874DCC" w:rsidP="00874DCC">
      <w:pPr>
        <w:pStyle w:val="BodyText"/>
      </w:pPr>
      <w:r w:rsidRPr="00BC3E74">
        <w:t xml:space="preserve">Non-essential conditions can be found in </w:t>
      </w:r>
      <w:r w:rsidRPr="00BC3E74">
        <w:t>the Companion Volume Implementation Guide.</w:t>
      </w:r>
    </w:p>
    <w:p w:rsidR="00000000" w:rsidRPr="00BC3E74" w:rsidP="00BC3E74">
      <w:pPr>
        <w:pStyle w:val="Heading1"/>
      </w:pPr>
      <w:bookmarkStart w:id="9" w:name="O_742008"/>
      <w:bookmarkEnd w:id="9"/>
      <w:r w:rsidRPr="00BC3E74">
        <w:t>Unit Mapping Information</w:t>
      </w:r>
    </w:p>
    <w:p w:rsidR="00000000" w:rsidRPr="00BC3E74" w:rsidP="00874DCC">
      <w:pPr>
        <w:pStyle w:val="BodyText"/>
      </w:pPr>
      <w:r w:rsidRPr="00BC3E74">
        <w:t>This unit replaces and is equivalent to TLIU5006A Conduct environmental audits.</w:t>
      </w:r>
    </w:p>
    <w:p w:rsidR="00000000" w:rsidRPr="00BC3E74" w:rsidP="00BC3E74">
      <w:pPr>
        <w:pStyle w:val="Heading1"/>
      </w:pPr>
      <w:bookmarkStart w:id="10" w:name="O_742015"/>
      <w:bookmarkEnd w:id="10"/>
      <w:r w:rsidRPr="00BC3E74">
        <w:t>Links</w:t>
      </w:r>
    </w:p>
    <w:p w:rsidR="00000000" w:rsidRPr="00BC3E74" w:rsidP="00874DCC">
      <w:pPr>
        <w:pStyle w:val="BodyText"/>
      </w:pPr>
      <w:r w:rsidRPr="00BC3E7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874CE">
        <w:rPr>
          <w:rStyle w:val="Hyperlink"/>
        </w:rPr>
        <w:t>https://vetnet.gov.au/Pages/TrainingDocs.aspx?q=df441c6e-213d-43e3-874c-0b3f7036d851</w:t>
      </w:r>
      <w:r>
        <w:fldChar w:fldCharType="end"/>
      </w:r>
    </w:p>
    <w:p w:rsidR="00000000" w:rsidRPr="00BC3E74" w:rsidP="00BC3E74"/>
    <w:sectPr w:rsidSect="00BC3E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74" w:rsidRPr="00874DCC" w:rsidP="0087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CC" w:rsidP="00BC3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DCC" w:rsidP="00BC3E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74DCC" w:rsidP="00BC3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E74" w:rsidRPr="00874DCC" w:rsidP="00874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CC" w:rsidRPr="002D2AF8" w:rsidP="00BC3E74">
    <w:pPr>
      <w:pStyle w:val="Header"/>
      <w:framePr w:wrap="around"/>
    </w:pPr>
    <w:r>
      <w:fldChar w:fldCharType="begin"/>
    </w:r>
    <w:r>
      <w:instrText xml:space="preserve"> TITLE   \* MERGEFORMAT </w:instrText>
    </w:r>
    <w:r>
      <w:fldChar w:fldCharType="separate"/>
    </w:r>
    <w:r>
      <w:t>TLIU5006 Conduct environmental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74DCC" w:rsidP="00BC3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E74"/>
    <w:pPr>
      <w:spacing w:before="360" w:after="60"/>
      <w:outlineLvl w:val="0"/>
    </w:pPr>
    <w:rPr>
      <w:sz w:val="32"/>
    </w:rPr>
  </w:style>
  <w:style w:type="paragraph" w:styleId="Heading2">
    <w:name w:val="heading 2"/>
    <w:basedOn w:val="HeadingBase"/>
    <w:next w:val="BodyText"/>
    <w:link w:val="Heading2Char"/>
    <w:qFormat/>
    <w:rsid w:val="00BC3E74"/>
    <w:pPr>
      <w:keepLines/>
      <w:spacing w:before="240" w:after="120"/>
      <w:outlineLvl w:val="1"/>
    </w:pPr>
    <w:rPr>
      <w:sz w:val="28"/>
      <w:szCs w:val="40"/>
    </w:rPr>
  </w:style>
  <w:style w:type="paragraph" w:styleId="Heading3">
    <w:name w:val="heading 3"/>
    <w:basedOn w:val="HeadingBase"/>
    <w:next w:val="BodyText"/>
    <w:link w:val="Heading3Char"/>
    <w:qFormat/>
    <w:rsid w:val="00BC3E74"/>
    <w:pPr>
      <w:spacing w:before="180" w:after="120"/>
      <w:outlineLvl w:val="2"/>
    </w:pPr>
    <w:rPr>
      <w:spacing w:val="-10"/>
      <w:kern w:val="32"/>
    </w:rPr>
  </w:style>
  <w:style w:type="paragraph" w:styleId="Heading4">
    <w:name w:val="heading 4"/>
    <w:basedOn w:val="HeadingBase"/>
    <w:next w:val="BodyText"/>
    <w:link w:val="Heading4Char"/>
    <w:qFormat/>
    <w:rsid w:val="00BC3E74"/>
    <w:pPr>
      <w:spacing w:before="160" w:after="120"/>
      <w:outlineLvl w:val="3"/>
    </w:pPr>
    <w:rPr>
      <w:sz w:val="22"/>
    </w:rPr>
  </w:style>
  <w:style w:type="paragraph" w:styleId="Heading5">
    <w:name w:val="heading 5"/>
    <w:basedOn w:val="HeadingBase"/>
    <w:next w:val="Normal"/>
    <w:link w:val="Heading5Char"/>
    <w:qFormat/>
    <w:rsid w:val="00BC3E74"/>
    <w:pPr>
      <w:spacing w:before="80"/>
      <w:outlineLvl w:val="4"/>
    </w:pPr>
    <w:rPr>
      <w:color w:val="918585"/>
      <w:sz w:val="20"/>
    </w:rPr>
  </w:style>
  <w:style w:type="paragraph" w:styleId="Heading6">
    <w:name w:val="heading 6"/>
    <w:basedOn w:val="HeadingBase"/>
    <w:next w:val="Normal"/>
    <w:link w:val="Heading6Char"/>
    <w:qFormat/>
    <w:rsid w:val="00BC3E74"/>
    <w:pPr>
      <w:spacing w:before="60"/>
      <w:outlineLvl w:val="5"/>
    </w:pPr>
    <w:rPr>
      <w:color w:val="918585"/>
      <w:sz w:val="20"/>
    </w:rPr>
  </w:style>
  <w:style w:type="paragraph" w:styleId="Heading7">
    <w:name w:val="heading 7"/>
    <w:basedOn w:val="Normal"/>
    <w:next w:val="Normal"/>
    <w:link w:val="Heading7Char"/>
    <w:qFormat/>
    <w:rsid w:val="00BC3E74"/>
    <w:pPr>
      <w:ind w:left="720"/>
      <w:outlineLvl w:val="6"/>
    </w:pPr>
    <w:rPr>
      <w:i/>
    </w:rPr>
  </w:style>
  <w:style w:type="paragraph" w:styleId="Heading8">
    <w:name w:val="heading 8"/>
    <w:basedOn w:val="Normal"/>
    <w:next w:val="Normal"/>
    <w:link w:val="Heading8Char"/>
    <w:qFormat/>
    <w:rsid w:val="00BC3E74"/>
    <w:pPr>
      <w:ind w:left="720"/>
      <w:outlineLvl w:val="7"/>
    </w:pPr>
    <w:rPr>
      <w:i/>
    </w:rPr>
  </w:style>
  <w:style w:type="paragraph" w:styleId="Heading9">
    <w:name w:val="heading 9"/>
    <w:basedOn w:val="Normal"/>
    <w:next w:val="Normal"/>
    <w:link w:val="Heading9Char"/>
    <w:qFormat/>
    <w:rsid w:val="00BC3E74"/>
    <w:pPr>
      <w:ind w:left="720"/>
      <w:outlineLvl w:val="8"/>
    </w:pPr>
    <w:rPr>
      <w:i/>
    </w:rPr>
  </w:style>
  <w:style w:type="character" w:default="1" w:styleId="DefaultParagraphFont">
    <w:name w:val="Default Paragraph Font"/>
    <w:uiPriority w:val="1"/>
    <w:unhideWhenUsed/>
    <w:rsid w:val="00BC3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E74"/>
  </w:style>
  <w:style w:type="character" w:customStyle="1" w:styleId="Heading1Char">
    <w:name w:val="Heading 1 Char"/>
    <w:basedOn w:val="DefaultParagraphFont"/>
    <w:link w:val="Heading1"/>
    <w:rsid w:val="00BC3E74"/>
    <w:rPr>
      <w:rFonts w:ascii="Times New Roman" w:eastAsia="Times New Roman" w:hAnsi="Times New Roman" w:cs="Times New Roman"/>
      <w:b/>
      <w:sz w:val="32"/>
      <w:szCs w:val="20"/>
      <w:lang w:eastAsia="en-US"/>
    </w:rPr>
  </w:style>
  <w:style w:type="paragraph" w:styleId="BodyText">
    <w:name w:val="Body Text"/>
    <w:basedOn w:val="Normal"/>
    <w:link w:val="BodyTextChar"/>
    <w:rsid w:val="00BC3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E74"/>
    <w:rPr>
      <w:rFonts w:ascii="Times New Roman" w:eastAsia="Times New Roman" w:hAnsi="Times New Roman" w:cs="Times New Roman"/>
      <w:sz w:val="24"/>
      <w:lang w:eastAsia="en-US"/>
    </w:rPr>
  </w:style>
  <w:style w:type="character" w:customStyle="1" w:styleId="SpecialBold">
    <w:name w:val="Special Bold"/>
    <w:basedOn w:val="DefaultParagraphFont"/>
    <w:rsid w:val="00BC3E74"/>
    <w:rPr>
      <w:b/>
      <w:spacing w:val="0"/>
    </w:rPr>
  </w:style>
  <w:style w:type="paragraph" w:customStyle="1" w:styleId="SuperHeading">
    <w:name w:val="SuperHeading"/>
    <w:basedOn w:val="Normal"/>
    <w:rsid w:val="00BC3E74"/>
    <w:pPr>
      <w:spacing w:before="240" w:after="120"/>
      <w:outlineLvl w:val="0"/>
    </w:pPr>
    <w:rPr>
      <w:rFonts w:ascii="Times New Roman" w:hAnsi="Times New Roman"/>
      <w:b/>
      <w:sz w:val="32"/>
    </w:rPr>
  </w:style>
  <w:style w:type="paragraph" w:customStyle="1" w:styleId="AllowPageBreak">
    <w:name w:val="AllowPageBreak"/>
    <w:rsid w:val="00BC3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E74"/>
    <w:rPr>
      <w:rFonts w:ascii="Courier New" w:eastAsia="Times New Roman" w:hAnsi="Courier New" w:cs="Times New Roman"/>
      <w:i/>
      <w:szCs w:val="20"/>
      <w:lang w:eastAsia="en-US"/>
    </w:rPr>
  </w:style>
  <w:style w:type="paragraph" w:customStyle="1" w:styleId="HeadingBase">
    <w:name w:val="Heading Base"/>
    <w:rsid w:val="00BC3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E74"/>
    <w:pPr>
      <w:tabs>
        <w:tab w:val="right" w:leader="dot" w:pos="9072"/>
      </w:tabs>
      <w:ind w:left="567"/>
    </w:pPr>
    <w:rPr>
      <w:szCs w:val="22"/>
    </w:rPr>
  </w:style>
  <w:style w:type="paragraph" w:customStyle="1" w:styleId="TOCBase">
    <w:name w:val="TOC Base"/>
    <w:rsid w:val="00BC3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E74"/>
    <w:pPr>
      <w:tabs>
        <w:tab w:val="right" w:leader="dot" w:pos="9072"/>
      </w:tabs>
      <w:spacing w:before="40" w:after="40"/>
      <w:ind w:left="284"/>
    </w:pPr>
    <w:rPr>
      <w:rFonts w:ascii="Times New Roman" w:hAnsi="Times New Roman"/>
    </w:rPr>
  </w:style>
  <w:style w:type="paragraph" w:styleId="TOC1">
    <w:name w:val="toc 1"/>
    <w:basedOn w:val="TOCBase"/>
    <w:next w:val="Normal"/>
    <w:rsid w:val="00BC3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E74"/>
    <w:rPr>
      <w:rFonts w:ascii="Times New Roman" w:eastAsia="Times New Roman" w:hAnsi="Times New Roman" w:cs="Times New Roman"/>
      <w:sz w:val="16"/>
      <w:lang w:eastAsia="en-US"/>
    </w:rPr>
  </w:style>
  <w:style w:type="paragraph" w:styleId="Title">
    <w:name w:val="Title"/>
    <w:basedOn w:val="HeadingBase"/>
    <w:link w:val="TitleChar"/>
    <w:qFormat/>
    <w:rsid w:val="00BC3E74"/>
    <w:pPr>
      <w:spacing w:before="5040"/>
      <w:jc w:val="center"/>
    </w:pPr>
    <w:rPr>
      <w:sz w:val="48"/>
      <w:szCs w:val="72"/>
      <w:lang w:val="en-US"/>
    </w:rPr>
  </w:style>
  <w:style w:type="character" w:customStyle="1" w:styleId="TitleChar">
    <w:name w:val="Title Char"/>
    <w:basedOn w:val="DefaultParagraphFont"/>
    <w:link w:val="Title"/>
    <w:rsid w:val="00BC3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E74"/>
    <w:pPr>
      <w:tabs>
        <w:tab w:val="left" w:pos="3600"/>
        <w:tab w:val="left" w:pos="3958"/>
      </w:tabs>
    </w:pPr>
  </w:style>
  <w:style w:type="paragraph" w:styleId="List">
    <w:name w:val="List"/>
    <w:basedOn w:val="BodyText"/>
    <w:next w:val="BodyText"/>
    <w:rsid w:val="00BC3E74"/>
    <w:pPr>
      <w:tabs>
        <w:tab w:val="left" w:pos="340"/>
      </w:tabs>
      <w:spacing w:before="60" w:after="60"/>
      <w:ind w:left="340" w:hanging="340"/>
    </w:pPr>
  </w:style>
  <w:style w:type="paragraph" w:styleId="ListBullet">
    <w:name w:val="List Bullet"/>
    <w:basedOn w:val="List"/>
    <w:rsid w:val="00BC3E74"/>
    <w:pPr>
      <w:numPr>
        <w:numId w:val="10"/>
      </w:numPr>
      <w:tabs>
        <w:tab w:val="clear" w:pos="340"/>
      </w:tabs>
      <w:spacing w:before="40" w:after="40"/>
    </w:pPr>
  </w:style>
  <w:style w:type="paragraph" w:customStyle="1" w:styleId="Note">
    <w:name w:val="Note"/>
    <w:basedOn w:val="BodyText"/>
    <w:rsid w:val="00BC3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E74"/>
    <w:pPr>
      <w:framePr w:wrap="auto" w:hAnchor="text" w:y="6049"/>
    </w:pPr>
    <w:rPr>
      <w:color w:val="000000"/>
      <w:sz w:val="40"/>
    </w:rPr>
  </w:style>
  <w:style w:type="paragraph" w:customStyle="1" w:styleId="TOCTitle">
    <w:name w:val="TOCTitle"/>
    <w:basedOn w:val="Heading1"/>
    <w:rsid w:val="00BC3E74"/>
    <w:pPr>
      <w:spacing w:after="240"/>
      <w:jc w:val="center"/>
      <w:outlineLvl w:val="9"/>
    </w:pPr>
    <w:rPr>
      <w:caps/>
    </w:rPr>
  </w:style>
  <w:style w:type="paragraph" w:customStyle="1" w:styleId="Version">
    <w:name w:val="Version"/>
    <w:rsid w:val="00BC3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E74"/>
    <w:pPr>
      <w:numPr>
        <w:numId w:val="11"/>
      </w:numPr>
      <w:tabs>
        <w:tab w:val="clear" w:pos="680"/>
      </w:tabs>
    </w:pPr>
  </w:style>
  <w:style w:type="paragraph" w:styleId="Index1">
    <w:name w:val="index 1"/>
    <w:basedOn w:val="Normal"/>
    <w:next w:val="Normal"/>
    <w:semiHidden/>
    <w:rsid w:val="00BC3E74"/>
    <w:pPr>
      <w:keepNext w:val="0"/>
      <w:tabs>
        <w:tab w:val="right" w:pos="4176"/>
      </w:tabs>
      <w:ind w:left="198" w:hanging="198"/>
    </w:pPr>
    <w:rPr>
      <w:rFonts w:ascii="Garamond" w:hAnsi="Garamond"/>
    </w:rPr>
  </w:style>
  <w:style w:type="paragraph" w:styleId="IndexHeading">
    <w:name w:val="index heading"/>
    <w:basedOn w:val="Normal"/>
    <w:next w:val="Index1"/>
    <w:semiHidden/>
    <w:rsid w:val="00BC3E74"/>
    <w:pPr>
      <w:spacing w:before="120" w:after="120"/>
    </w:pPr>
    <w:rPr>
      <w:rFonts w:ascii="Arial" w:hAnsi="Arial"/>
      <w:b/>
      <w:color w:val="918585"/>
      <w:sz w:val="24"/>
    </w:rPr>
  </w:style>
  <w:style w:type="paragraph" w:styleId="Header">
    <w:name w:val="header"/>
    <w:basedOn w:val="Normal"/>
    <w:link w:val="HeaderChar"/>
    <w:rsid w:val="00BC3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E74"/>
    <w:rPr>
      <w:rFonts w:ascii="Times New Roman" w:eastAsia="Times New Roman" w:hAnsi="Times New Roman" w:cs="Times New Roman"/>
      <w:sz w:val="16"/>
      <w:szCs w:val="20"/>
      <w:lang w:val="en-GB" w:eastAsia="en-US"/>
    </w:rPr>
  </w:style>
  <w:style w:type="paragraph" w:customStyle="1" w:styleId="Chapter">
    <w:name w:val="Chapter"/>
    <w:basedOn w:val="Normal"/>
    <w:rsid w:val="00BC3E74"/>
    <w:pPr>
      <w:spacing w:before="240"/>
    </w:pPr>
    <w:rPr>
      <w:rFonts w:ascii="Times New Roman" w:hAnsi="Times New Roman"/>
      <w:smallCaps/>
      <w:spacing w:val="80"/>
      <w:sz w:val="28"/>
    </w:rPr>
  </w:style>
  <w:style w:type="paragraph" w:customStyle="1" w:styleId="InChapter">
    <w:name w:val="InChapter"/>
    <w:basedOn w:val="Heading3"/>
    <w:rsid w:val="00BC3E74"/>
    <w:pPr>
      <w:spacing w:after="240"/>
      <w:outlineLvl w:val="9"/>
    </w:pPr>
    <w:rPr>
      <w:noProof/>
    </w:rPr>
  </w:style>
  <w:style w:type="paragraph" w:styleId="Index2">
    <w:name w:val="index 2"/>
    <w:basedOn w:val="Normal"/>
    <w:next w:val="Normal"/>
    <w:semiHidden/>
    <w:rsid w:val="00BC3E74"/>
    <w:pPr>
      <w:tabs>
        <w:tab w:val="right" w:pos="4176"/>
      </w:tabs>
      <w:ind w:left="568" w:hanging="284"/>
    </w:pPr>
    <w:rPr>
      <w:rFonts w:ascii="Garamond" w:hAnsi="Garamond"/>
    </w:rPr>
  </w:style>
  <w:style w:type="paragraph" w:customStyle="1" w:styleId="Byline">
    <w:name w:val="Byline"/>
    <w:rsid w:val="00BC3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E74"/>
    <w:pPr>
      <w:tabs>
        <w:tab w:val="clear" w:pos="3600"/>
        <w:tab w:val="clear" w:pos="3958"/>
      </w:tabs>
      <w:jc w:val="right"/>
    </w:pPr>
  </w:style>
  <w:style w:type="character" w:styleId="Emphasis">
    <w:name w:val="Emphasis"/>
    <w:basedOn w:val="DefaultParagraphFont"/>
    <w:qFormat/>
    <w:rsid w:val="00BC3E74"/>
    <w:rPr>
      <w:i/>
    </w:rPr>
  </w:style>
  <w:style w:type="paragraph" w:styleId="Caption">
    <w:name w:val="caption"/>
    <w:basedOn w:val="BodyText"/>
    <w:next w:val="Normal"/>
    <w:qFormat/>
    <w:rsid w:val="00BC3E74"/>
    <w:pPr>
      <w:framePr w:w="2268" w:hSpace="181" w:vSpace="181" w:wrap="around" w:vAnchor="text" w:hAnchor="page" w:x="1135" w:y="285" w:anchorLock="1"/>
    </w:pPr>
    <w:rPr>
      <w:i/>
    </w:rPr>
  </w:style>
  <w:style w:type="paragraph" w:customStyle="1" w:styleId="MiniTOCTitle">
    <w:name w:val="MiniTOCTitle"/>
    <w:basedOn w:val="Heading4"/>
    <w:rsid w:val="00BC3E74"/>
    <w:pPr>
      <w:spacing w:before="240"/>
      <w:outlineLvl w:val="9"/>
    </w:pPr>
    <w:rPr>
      <w:noProof/>
      <w:sz w:val="24"/>
    </w:rPr>
  </w:style>
  <w:style w:type="paragraph" w:customStyle="1" w:styleId="MiniTOCItem">
    <w:name w:val="MiniTOCItem"/>
    <w:basedOn w:val="ListBullet"/>
    <w:rsid w:val="00BC3E74"/>
    <w:pPr>
      <w:numPr>
        <w:numId w:val="0"/>
      </w:numPr>
      <w:tabs>
        <w:tab w:val="right" w:leader="dot" w:pos="6521"/>
      </w:tabs>
      <w:spacing w:before="0" w:after="0"/>
    </w:pPr>
  </w:style>
  <w:style w:type="paragraph" w:customStyle="1" w:styleId="TOFTitle">
    <w:name w:val="TOFTitle"/>
    <w:basedOn w:val="TOCTitle"/>
    <w:rsid w:val="00BC3E74"/>
  </w:style>
  <w:style w:type="paragraph" w:styleId="TableofFigures">
    <w:name w:val="table of figures"/>
    <w:basedOn w:val="Normal"/>
    <w:next w:val="Normal"/>
    <w:semiHidden/>
    <w:rsid w:val="00BC3E74"/>
    <w:pPr>
      <w:tabs>
        <w:tab w:val="right" w:leader="dot" w:pos="9072"/>
      </w:tabs>
      <w:ind w:left="970" w:hanging="403"/>
    </w:pPr>
    <w:rPr>
      <w:rFonts w:ascii="Times New Roman" w:hAnsi="Times New Roman"/>
      <w:b/>
    </w:rPr>
  </w:style>
  <w:style w:type="paragraph" w:styleId="ListNumber">
    <w:name w:val="List Number"/>
    <w:basedOn w:val="List"/>
    <w:rsid w:val="00BC3E74"/>
    <w:pPr>
      <w:numPr>
        <w:numId w:val="13"/>
      </w:numPr>
      <w:tabs>
        <w:tab w:val="clear" w:pos="340"/>
      </w:tabs>
    </w:pPr>
  </w:style>
  <w:style w:type="character" w:customStyle="1" w:styleId="WingdingSymbols">
    <w:name w:val="Wingding Symbols"/>
    <w:rsid w:val="00BC3E74"/>
    <w:rPr>
      <w:rFonts w:ascii="Wingdings" w:hAnsi="Wingdings"/>
    </w:rPr>
  </w:style>
  <w:style w:type="paragraph" w:customStyle="1" w:styleId="TableHeading">
    <w:name w:val="Table Heading"/>
    <w:basedOn w:val="HeadingBase"/>
    <w:rsid w:val="00BC3E74"/>
    <w:pPr>
      <w:keepLines/>
      <w:pBdr>
        <w:bottom w:val="single" w:sz="6" w:space="1" w:color="918585"/>
      </w:pBdr>
      <w:spacing w:before="240"/>
    </w:pPr>
  </w:style>
  <w:style w:type="character" w:customStyle="1" w:styleId="HotSpot">
    <w:name w:val="HotSpot"/>
    <w:rsid w:val="00BC3E74"/>
    <w:rPr>
      <w:color w:val="0033CC"/>
      <w:u w:val="none"/>
    </w:rPr>
  </w:style>
  <w:style w:type="paragraph" w:customStyle="1" w:styleId="BodyTextRight">
    <w:name w:val="Body Text Right"/>
    <w:basedOn w:val="BodyText"/>
    <w:rsid w:val="00BC3E74"/>
    <w:pPr>
      <w:spacing w:before="0" w:after="0"/>
      <w:jc w:val="right"/>
    </w:pPr>
  </w:style>
  <w:style w:type="paragraph" w:styleId="Index3">
    <w:name w:val="index 3"/>
    <w:basedOn w:val="ListNumber2"/>
    <w:next w:val="Normal"/>
    <w:semiHidden/>
    <w:rsid w:val="00BC3E74"/>
    <w:pPr>
      <w:numPr>
        <w:numId w:val="0"/>
      </w:numPr>
      <w:tabs>
        <w:tab w:val="right" w:leader="dot" w:pos="4176"/>
      </w:tabs>
    </w:pPr>
  </w:style>
  <w:style w:type="paragraph" w:styleId="ListNumber2">
    <w:name w:val="List Number 2"/>
    <w:basedOn w:val="List2"/>
    <w:rsid w:val="00BC3E74"/>
    <w:pPr>
      <w:numPr>
        <w:numId w:val="8"/>
      </w:numPr>
      <w:tabs>
        <w:tab w:val="clear" w:pos="1060"/>
      </w:tabs>
    </w:pPr>
  </w:style>
  <w:style w:type="paragraph" w:customStyle="1" w:styleId="MarginNote">
    <w:name w:val="Margin Note"/>
    <w:basedOn w:val="BodyText"/>
    <w:rsid w:val="00BC3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E74"/>
    <w:rPr>
      <w:sz w:val="32"/>
    </w:rPr>
  </w:style>
  <w:style w:type="paragraph" w:customStyle="1" w:styleId="HeadingProcedure">
    <w:name w:val="Heading Procedure"/>
    <w:basedOn w:val="HeadingBase"/>
    <w:next w:val="Normal"/>
    <w:rsid w:val="00BC3E74"/>
    <w:pPr>
      <w:tabs>
        <w:tab w:val="left" w:pos="0"/>
      </w:tabs>
      <w:spacing w:before="120" w:after="60"/>
    </w:pPr>
    <w:rPr>
      <w:i/>
      <w:color w:val="918585"/>
      <w:sz w:val="22"/>
    </w:rPr>
  </w:style>
  <w:style w:type="paragraph" w:customStyle="1" w:styleId="TableBodyText">
    <w:name w:val="Table Body Text"/>
    <w:basedOn w:val="BodyText"/>
    <w:rsid w:val="00BC3E74"/>
    <w:pPr>
      <w:spacing w:before="60" w:after="60"/>
    </w:pPr>
  </w:style>
  <w:style w:type="paragraph" w:styleId="ListContinue">
    <w:name w:val="List Continue"/>
    <w:basedOn w:val="List"/>
    <w:rsid w:val="00BC3E74"/>
    <w:pPr>
      <w:ind w:firstLine="0"/>
    </w:pPr>
  </w:style>
  <w:style w:type="paragraph" w:customStyle="1" w:styleId="ListNote">
    <w:name w:val="List Note"/>
    <w:basedOn w:val="List"/>
    <w:rsid w:val="00BC3E74"/>
    <w:pPr>
      <w:pBdr>
        <w:top w:val="single" w:sz="6" w:space="2" w:color="918585"/>
        <w:bottom w:val="single" w:sz="6" w:space="2" w:color="918585"/>
      </w:pBdr>
      <w:tabs>
        <w:tab w:val="left" w:pos="1021"/>
      </w:tabs>
      <w:ind w:firstLine="0"/>
    </w:pPr>
  </w:style>
  <w:style w:type="paragraph" w:customStyle="1" w:styleId="Warning">
    <w:name w:val="Warning"/>
    <w:basedOn w:val="BodyText"/>
    <w:rsid w:val="00BC3E74"/>
    <w:pPr>
      <w:shd w:val="clear" w:color="auto" w:fill="D9D9D9"/>
      <w:tabs>
        <w:tab w:val="left" w:pos="992"/>
      </w:tabs>
      <w:ind w:left="119" w:right="119"/>
    </w:pPr>
    <w:rPr>
      <w:sz w:val="20"/>
    </w:rPr>
  </w:style>
  <w:style w:type="paragraph" w:customStyle="1" w:styleId="MarginIcons">
    <w:name w:val="Margin Icons"/>
    <w:basedOn w:val="BodyText"/>
    <w:rsid w:val="00BC3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E74"/>
    <w:rPr>
      <w:rFonts w:ascii="Courier New" w:hAnsi="Courier New"/>
    </w:rPr>
  </w:style>
  <w:style w:type="paragraph" w:customStyle="1" w:styleId="NoteBullet">
    <w:name w:val="Note Bullet"/>
    <w:basedOn w:val="Note"/>
    <w:rsid w:val="00BC3E74"/>
    <w:pPr>
      <w:tabs>
        <w:tab w:val="clear" w:pos="680"/>
      </w:tabs>
      <w:spacing w:before="60" w:after="60"/>
    </w:pPr>
  </w:style>
  <w:style w:type="paragraph" w:customStyle="1" w:styleId="SubHeading2">
    <w:name w:val="SubHeading2"/>
    <w:basedOn w:val="HeadingBase"/>
    <w:rsid w:val="00BC3E74"/>
    <w:pPr>
      <w:spacing w:before="240" w:after="60"/>
    </w:pPr>
    <w:rPr>
      <w:sz w:val="20"/>
    </w:rPr>
  </w:style>
  <w:style w:type="paragraph" w:customStyle="1" w:styleId="SubHeading1">
    <w:name w:val="SubHeading1"/>
    <w:basedOn w:val="HeadingBase"/>
    <w:rsid w:val="00BC3E74"/>
    <w:pPr>
      <w:spacing w:before="240" w:after="60"/>
    </w:pPr>
    <w:rPr>
      <w:color w:val="918585"/>
      <w:sz w:val="22"/>
    </w:rPr>
  </w:style>
  <w:style w:type="paragraph" w:customStyle="1" w:styleId="SideHeading">
    <w:name w:val="Side Heading"/>
    <w:basedOn w:val="HeadingBase"/>
    <w:rsid w:val="00BC3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E74"/>
    <w:pPr>
      <w:numPr>
        <w:numId w:val="9"/>
      </w:numPr>
    </w:pPr>
  </w:style>
  <w:style w:type="paragraph" w:styleId="PlainText">
    <w:name w:val="Plain Text"/>
    <w:basedOn w:val="Normal"/>
    <w:link w:val="PlainTextChar"/>
    <w:rsid w:val="00BC3E74"/>
    <w:rPr>
      <w:sz w:val="20"/>
    </w:rPr>
  </w:style>
  <w:style w:type="character" w:customStyle="1" w:styleId="PlainTextChar">
    <w:name w:val="Plain Text Char"/>
    <w:basedOn w:val="DefaultParagraphFont"/>
    <w:link w:val="PlainText"/>
    <w:rsid w:val="00BC3E74"/>
    <w:rPr>
      <w:rFonts w:ascii="Courier New" w:eastAsia="Times New Roman" w:hAnsi="Courier New" w:cs="Times New Roman"/>
      <w:sz w:val="20"/>
      <w:szCs w:val="20"/>
      <w:lang w:eastAsia="en-US"/>
    </w:rPr>
  </w:style>
  <w:style w:type="character" w:customStyle="1" w:styleId="MenuOption">
    <w:name w:val="Menu Option"/>
    <w:basedOn w:val="DefaultParagraphFont"/>
    <w:rsid w:val="00BC3E74"/>
    <w:rPr>
      <w:b/>
      <w:smallCaps/>
    </w:rPr>
  </w:style>
  <w:style w:type="paragraph" w:customStyle="1" w:styleId="TableListNumber">
    <w:name w:val="Table List Number"/>
    <w:basedOn w:val="ListNumber"/>
    <w:rsid w:val="00BC3E74"/>
    <w:pPr>
      <w:numPr>
        <w:numId w:val="0"/>
      </w:numPr>
    </w:pPr>
  </w:style>
  <w:style w:type="paragraph" w:styleId="TOC4">
    <w:name w:val="toc 4"/>
    <w:basedOn w:val="TOCBase"/>
    <w:next w:val="Normal"/>
    <w:semiHidden/>
    <w:rsid w:val="00BC3E74"/>
    <w:pPr>
      <w:tabs>
        <w:tab w:val="right" w:leader="dot" w:pos="9071"/>
      </w:tabs>
      <w:ind w:left="1701"/>
    </w:pPr>
  </w:style>
  <w:style w:type="paragraph" w:customStyle="1" w:styleId="ListAlpha">
    <w:name w:val="List Alpha"/>
    <w:basedOn w:val="List"/>
    <w:rsid w:val="00BC3E74"/>
    <w:pPr>
      <w:numPr>
        <w:numId w:val="7"/>
      </w:numPr>
    </w:pPr>
  </w:style>
  <w:style w:type="paragraph" w:customStyle="1" w:styleId="ListAlpha2">
    <w:name w:val="List Alpha 2"/>
    <w:basedOn w:val="List2"/>
    <w:rsid w:val="00BC3E74"/>
    <w:pPr>
      <w:numPr>
        <w:numId w:val="6"/>
      </w:numPr>
    </w:pPr>
  </w:style>
  <w:style w:type="paragraph" w:styleId="List2">
    <w:name w:val="List 2"/>
    <w:basedOn w:val="BodyText"/>
    <w:rsid w:val="00BC3E74"/>
    <w:pPr>
      <w:tabs>
        <w:tab w:val="left" w:pos="680"/>
      </w:tabs>
      <w:spacing w:before="60" w:after="60"/>
      <w:ind w:left="680" w:hanging="340"/>
    </w:pPr>
  </w:style>
  <w:style w:type="paragraph" w:styleId="List3">
    <w:name w:val="List 3"/>
    <w:basedOn w:val="BodyText"/>
    <w:rsid w:val="00BC3E74"/>
    <w:pPr>
      <w:tabs>
        <w:tab w:val="left" w:pos="1021"/>
      </w:tabs>
      <w:spacing w:before="60" w:after="60"/>
      <w:ind w:left="1020" w:hanging="340"/>
    </w:pPr>
  </w:style>
  <w:style w:type="paragraph" w:styleId="List4">
    <w:name w:val="List 4"/>
    <w:basedOn w:val="BodyText"/>
    <w:rsid w:val="00BC3E74"/>
    <w:pPr>
      <w:tabs>
        <w:tab w:val="left" w:pos="1361"/>
      </w:tabs>
      <w:spacing w:before="60" w:after="60"/>
      <w:ind w:left="1361" w:hanging="340"/>
    </w:pPr>
  </w:style>
  <w:style w:type="paragraph" w:styleId="List5">
    <w:name w:val="List 5"/>
    <w:basedOn w:val="BodyText"/>
    <w:rsid w:val="00BC3E74"/>
    <w:pPr>
      <w:tabs>
        <w:tab w:val="left" w:pos="1701"/>
      </w:tabs>
      <w:spacing w:before="60" w:after="60"/>
      <w:ind w:left="1701" w:hanging="340"/>
    </w:pPr>
  </w:style>
  <w:style w:type="paragraph" w:styleId="ListBullet3">
    <w:name w:val="List Bullet 3"/>
    <w:basedOn w:val="List3"/>
    <w:rsid w:val="00BC3E74"/>
    <w:pPr>
      <w:numPr>
        <w:numId w:val="12"/>
      </w:numPr>
      <w:tabs>
        <w:tab w:val="clear" w:pos="1021"/>
      </w:tabs>
      <w:ind w:left="1037" w:hanging="357"/>
    </w:pPr>
  </w:style>
  <w:style w:type="paragraph" w:styleId="ListBullet4">
    <w:name w:val="List Bullet 4"/>
    <w:basedOn w:val="List4"/>
    <w:rsid w:val="00BC3E74"/>
    <w:pPr>
      <w:numPr>
        <w:numId w:val="1"/>
      </w:numPr>
      <w:tabs>
        <w:tab w:val="clear" w:pos="1361"/>
      </w:tabs>
    </w:pPr>
  </w:style>
  <w:style w:type="paragraph" w:styleId="ListBullet5">
    <w:name w:val="List Bullet 5"/>
    <w:basedOn w:val="List5"/>
    <w:rsid w:val="00BC3E74"/>
    <w:pPr>
      <w:numPr>
        <w:numId w:val="2"/>
      </w:numPr>
    </w:pPr>
  </w:style>
  <w:style w:type="paragraph" w:styleId="ListContinue2">
    <w:name w:val="List Continue 2"/>
    <w:basedOn w:val="List2"/>
    <w:rsid w:val="00BC3E74"/>
    <w:pPr>
      <w:ind w:firstLine="0"/>
    </w:pPr>
  </w:style>
  <w:style w:type="paragraph" w:styleId="ListContinue3">
    <w:name w:val="List Continue 3"/>
    <w:basedOn w:val="List3"/>
    <w:rsid w:val="00BC3E74"/>
    <w:pPr>
      <w:ind w:left="1021" w:firstLine="0"/>
    </w:pPr>
  </w:style>
  <w:style w:type="paragraph" w:styleId="ListContinue4">
    <w:name w:val="List Continue 4"/>
    <w:basedOn w:val="List4"/>
    <w:rsid w:val="00BC3E74"/>
    <w:pPr>
      <w:ind w:firstLine="0"/>
    </w:pPr>
  </w:style>
  <w:style w:type="paragraph" w:styleId="ListContinue5">
    <w:name w:val="List Continue 5"/>
    <w:basedOn w:val="List5"/>
    <w:rsid w:val="00BC3E74"/>
    <w:pPr>
      <w:ind w:firstLine="0"/>
    </w:pPr>
  </w:style>
  <w:style w:type="paragraph" w:styleId="ListNumber3">
    <w:name w:val="List Number 3"/>
    <w:basedOn w:val="List3"/>
    <w:rsid w:val="00BC3E74"/>
    <w:pPr>
      <w:numPr>
        <w:numId w:val="3"/>
      </w:numPr>
    </w:pPr>
  </w:style>
  <w:style w:type="paragraph" w:styleId="ListNumber4">
    <w:name w:val="List Number 4"/>
    <w:basedOn w:val="List4"/>
    <w:rsid w:val="00BC3E74"/>
    <w:pPr>
      <w:numPr>
        <w:numId w:val="4"/>
      </w:numPr>
    </w:pPr>
  </w:style>
  <w:style w:type="paragraph" w:styleId="ListNumber5">
    <w:name w:val="List Number 5"/>
    <w:basedOn w:val="List5"/>
    <w:rsid w:val="00BC3E74"/>
    <w:pPr>
      <w:numPr>
        <w:numId w:val="5"/>
      </w:numPr>
    </w:pPr>
  </w:style>
  <w:style w:type="paragraph" w:styleId="BlockText">
    <w:name w:val="Block Text"/>
    <w:basedOn w:val="Normal"/>
    <w:rsid w:val="00BC3E74"/>
    <w:pPr>
      <w:spacing w:after="120"/>
      <w:ind w:left="1440" w:right="1440"/>
    </w:pPr>
  </w:style>
  <w:style w:type="character" w:customStyle="1" w:styleId="Subscript">
    <w:name w:val="Subscript"/>
    <w:basedOn w:val="DefaultParagraphFont"/>
    <w:rsid w:val="00BC3E74"/>
    <w:rPr>
      <w:sz w:val="16"/>
      <w:vertAlign w:val="subscript"/>
    </w:rPr>
  </w:style>
  <w:style w:type="character" w:customStyle="1" w:styleId="Superscript">
    <w:name w:val="Superscript"/>
    <w:basedOn w:val="DefaultParagraphFont"/>
    <w:rsid w:val="00BC3E74"/>
    <w:rPr>
      <w:sz w:val="16"/>
      <w:vertAlign w:val="superscript"/>
    </w:rPr>
  </w:style>
  <w:style w:type="character" w:customStyle="1" w:styleId="Symbols">
    <w:name w:val="Symbols"/>
    <w:basedOn w:val="DefaultParagraphFont"/>
    <w:rsid w:val="00BC3E74"/>
    <w:rPr>
      <w:rFonts w:ascii="Symbol" w:hAnsi="Symbol"/>
    </w:rPr>
  </w:style>
  <w:style w:type="character" w:customStyle="1" w:styleId="MenuOptions">
    <w:name w:val="Menu Options"/>
    <w:basedOn w:val="DefaultParagraphFont"/>
    <w:rsid w:val="00BC3E74"/>
    <w:rPr>
      <w:rFonts w:ascii="Arial Narrow" w:hAnsi="Arial Narrow"/>
      <w:smallCaps/>
    </w:rPr>
  </w:style>
  <w:style w:type="character" w:customStyle="1" w:styleId="Buttons">
    <w:name w:val="Buttons"/>
    <w:basedOn w:val="DefaultParagraphFont"/>
    <w:rsid w:val="00BC3E74"/>
    <w:rPr>
      <w:b/>
    </w:rPr>
  </w:style>
  <w:style w:type="character" w:customStyle="1" w:styleId="Underlined">
    <w:name w:val="Underlined"/>
    <w:basedOn w:val="DefaultParagraphFont"/>
    <w:rsid w:val="00BC3E74"/>
    <w:rPr>
      <w:u w:val="single"/>
    </w:rPr>
  </w:style>
  <w:style w:type="paragraph" w:customStyle="1" w:styleId="TableBodyTextRight">
    <w:name w:val="Table Body Text Right"/>
    <w:basedOn w:val="TableBodyText"/>
    <w:rsid w:val="00BC3E74"/>
    <w:pPr>
      <w:widowControl w:val="0"/>
      <w:autoSpaceDE w:val="0"/>
      <w:autoSpaceDN w:val="0"/>
      <w:adjustRightInd w:val="0"/>
      <w:jc w:val="right"/>
    </w:pPr>
    <w:rPr>
      <w:rFonts w:cs="Arial"/>
      <w:szCs w:val="18"/>
    </w:rPr>
  </w:style>
  <w:style w:type="paragraph" w:customStyle="1" w:styleId="CopyrightText">
    <w:name w:val="Copyright Text"/>
    <w:basedOn w:val="BodyText"/>
    <w:rsid w:val="00BC3E74"/>
    <w:rPr>
      <w:sz w:val="18"/>
    </w:rPr>
  </w:style>
  <w:style w:type="paragraph" w:customStyle="1" w:styleId="BodySmallRight">
    <w:name w:val="Body Small Right"/>
    <w:basedOn w:val="BodyTextRight"/>
    <w:rsid w:val="00BC3E74"/>
    <w:rPr>
      <w:sz w:val="18"/>
      <w:szCs w:val="18"/>
    </w:rPr>
  </w:style>
  <w:style w:type="paragraph" w:customStyle="1" w:styleId="MarginEdition">
    <w:name w:val="Margin Edition"/>
    <w:basedOn w:val="MarginNote"/>
    <w:rsid w:val="00BC3E74"/>
    <w:pPr>
      <w:spacing w:before="0" w:after="0"/>
    </w:pPr>
    <w:rPr>
      <w:rFonts w:ascii="Times New Roman" w:hAnsi="Times New Roman"/>
      <w:color w:val="999999"/>
    </w:rPr>
  </w:style>
  <w:style w:type="paragraph" w:customStyle="1" w:styleId="Spacer">
    <w:name w:val="Spacer"/>
    <w:basedOn w:val="Normal"/>
    <w:rsid w:val="00BC3E74"/>
    <w:rPr>
      <w:sz w:val="2"/>
      <w:szCs w:val="2"/>
    </w:rPr>
  </w:style>
  <w:style w:type="character" w:customStyle="1" w:styleId="Small">
    <w:name w:val="Small"/>
    <w:basedOn w:val="DefaultParagraphFont"/>
    <w:rsid w:val="00BC3E74"/>
    <w:rPr>
      <w:sz w:val="16"/>
    </w:rPr>
  </w:style>
  <w:style w:type="paragraph" w:customStyle="1" w:styleId="WideTable">
    <w:name w:val="Wide Table"/>
    <w:basedOn w:val="Normal"/>
    <w:rsid w:val="00BC3E74"/>
    <w:pPr>
      <w:ind w:left="-1418"/>
    </w:pPr>
    <w:rPr>
      <w:sz w:val="2"/>
      <w:szCs w:val="2"/>
    </w:rPr>
  </w:style>
  <w:style w:type="character" w:styleId="PageNumber">
    <w:name w:val="page number"/>
    <w:basedOn w:val="DefaultParagraphFont"/>
    <w:rsid w:val="00BC3E74"/>
  </w:style>
  <w:style w:type="paragraph" w:styleId="Quote">
    <w:name w:val="Quote"/>
    <w:basedOn w:val="Heading1"/>
    <w:link w:val="QuoteChar"/>
    <w:qFormat/>
    <w:rsid w:val="00BC3E74"/>
    <w:rPr>
      <w:b w:val="0"/>
      <w:sz w:val="72"/>
      <w:szCs w:val="72"/>
      <w:lang w:val="en-NZ"/>
    </w:rPr>
  </w:style>
  <w:style w:type="character" w:customStyle="1" w:styleId="QuoteChar">
    <w:name w:val="Quote Char"/>
    <w:basedOn w:val="DefaultParagraphFont"/>
    <w:link w:val="Quote"/>
    <w:rsid w:val="00BC3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E74"/>
    <w:pPr>
      <w:pageBreakBefore/>
    </w:pPr>
  </w:style>
  <w:style w:type="paragraph" w:customStyle="1" w:styleId="Border">
    <w:name w:val="Border"/>
    <w:basedOn w:val="Normal"/>
    <w:qFormat/>
    <w:rsid w:val="00BC3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E74"/>
    <w:rPr>
      <w:b/>
      <w:bCs/>
      <w:i/>
      <w:iCs/>
      <w:color w:val="auto"/>
    </w:rPr>
  </w:style>
  <w:style w:type="paragraph" w:styleId="IntenseQuote">
    <w:name w:val="Intense Quote"/>
    <w:basedOn w:val="Normal"/>
    <w:next w:val="Normal"/>
    <w:link w:val="IntenseQuoteChar"/>
    <w:uiPriority w:val="30"/>
    <w:qFormat/>
    <w:rsid w:val="00BC3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E74"/>
    <w:rPr>
      <w:smallCaps/>
      <w:color w:val="auto"/>
      <w:u w:val="single"/>
    </w:rPr>
  </w:style>
  <w:style w:type="character" w:styleId="IntenseReference">
    <w:name w:val="Intense Reference"/>
    <w:basedOn w:val="DefaultParagraphFont"/>
    <w:uiPriority w:val="32"/>
    <w:qFormat/>
    <w:rsid w:val="00BC3E74"/>
    <w:rPr>
      <w:b/>
      <w:bCs/>
      <w:smallCaps/>
      <w:color w:val="auto"/>
      <w:spacing w:val="5"/>
      <w:u w:val="single"/>
    </w:rPr>
  </w:style>
  <w:style w:type="paragraph" w:customStyle="1" w:styleId="2ColumnHeading">
    <w:name w:val="2Column Heading"/>
    <w:basedOn w:val="BodyText"/>
    <w:qFormat/>
    <w:rsid w:val="00BC3E74"/>
    <w:pPr>
      <w:spacing w:after="60"/>
      <w:ind w:left="-2268"/>
    </w:pPr>
    <w:rPr>
      <w:b/>
    </w:rPr>
  </w:style>
  <w:style w:type="paragraph" w:customStyle="1" w:styleId="Heading1TOC">
    <w:name w:val="Heading1 TOC"/>
    <w:basedOn w:val="Normal"/>
    <w:qFormat/>
    <w:rsid w:val="00BC3E74"/>
    <w:pPr>
      <w:spacing w:before="240" w:after="120"/>
    </w:pPr>
    <w:rPr>
      <w:rFonts w:ascii="Times New Roman" w:hAnsi="Times New Roman"/>
      <w:b/>
      <w:sz w:val="32"/>
    </w:rPr>
  </w:style>
  <w:style w:type="paragraph" w:customStyle="1" w:styleId="Heading2TOC">
    <w:name w:val="Heading2 TOC"/>
    <w:basedOn w:val="Normal"/>
    <w:qFormat/>
    <w:rsid w:val="00BC3E74"/>
    <w:pPr>
      <w:spacing w:before="240" w:after="60"/>
    </w:pPr>
    <w:rPr>
      <w:rFonts w:ascii="Times New Roman" w:hAnsi="Times New Roman"/>
      <w:b/>
      <w:sz w:val="28"/>
    </w:rPr>
  </w:style>
  <w:style w:type="character" w:customStyle="1" w:styleId="Underline">
    <w:name w:val="Underline"/>
    <w:basedOn w:val="DefaultParagraphFont"/>
    <w:qFormat/>
    <w:rsid w:val="00BC3E74"/>
    <w:rPr>
      <w:u w:val="single"/>
    </w:rPr>
  </w:style>
  <w:style w:type="character" w:customStyle="1" w:styleId="BoldandItalics">
    <w:name w:val="Bold and Italics"/>
    <w:qFormat/>
    <w:rsid w:val="00BC3E74"/>
    <w:rPr>
      <w:b/>
      <w:i/>
      <w:u w:val="none"/>
    </w:rPr>
  </w:style>
  <w:style w:type="paragraph" w:styleId="BalloonText">
    <w:name w:val="Balloon Text"/>
    <w:basedOn w:val="Normal"/>
    <w:link w:val="BalloonTextChar"/>
    <w:rsid w:val="00BC3E74"/>
    <w:rPr>
      <w:rFonts w:ascii="Tahoma" w:hAnsi="Tahoma" w:cs="Tahoma"/>
      <w:sz w:val="16"/>
      <w:szCs w:val="16"/>
    </w:rPr>
  </w:style>
  <w:style w:type="character" w:customStyle="1" w:styleId="BalloonTextChar">
    <w:name w:val="Balloon Text Char"/>
    <w:basedOn w:val="DefaultParagraphFont"/>
    <w:link w:val="BalloonText"/>
    <w:rsid w:val="00BC3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E74"/>
    <w:rPr>
      <w:b/>
      <w:color w:val="660033"/>
      <w:spacing w:val="0"/>
    </w:rPr>
  </w:style>
  <w:style w:type="paragraph" w:customStyle="1" w:styleId="Nameditemlist">
    <w:name w:val="Named item list"/>
    <w:basedOn w:val="BodyText"/>
    <w:qFormat/>
    <w:rsid w:val="00BC3E74"/>
    <w:pPr>
      <w:tabs>
        <w:tab w:val="left" w:pos="2835"/>
      </w:tabs>
      <w:ind w:left="2835" w:hanging="2835"/>
    </w:pPr>
  </w:style>
  <w:style w:type="paragraph" w:customStyle="1" w:styleId="BodyTextnopadding">
    <w:name w:val="Body Text no padding"/>
    <w:basedOn w:val="BodyText"/>
    <w:qFormat/>
    <w:rsid w:val="00BC3E74"/>
    <w:pPr>
      <w:spacing w:before="0" w:after="0"/>
    </w:pPr>
  </w:style>
  <w:style w:type="paragraph" w:customStyle="1" w:styleId="BodyTextBold">
    <w:name w:val="Body Text Bold"/>
    <w:basedOn w:val="BodyText"/>
    <w:qFormat/>
    <w:rsid w:val="00BC3E74"/>
    <w:rPr>
      <w:b/>
    </w:rPr>
  </w:style>
  <w:style w:type="character" w:styleId="Hyperlink">
    <w:name w:val="Hyperlink"/>
    <w:basedOn w:val="DefaultParagraphFont"/>
    <w:uiPriority w:val="99"/>
    <w:unhideWhenUsed/>
    <w:rsid w:val="00874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483</Words>
  <Characters>3123</Characters>
  <Application>Microsoft Office Word</Application>
  <DocSecurity>0</DocSecurity>
  <Lines>135</Lines>
  <Paragraphs>81</Paragraphs>
  <ScaleCrop>false</ScaleCrop>
  <Company>Author-it Software Corporation Ltd.</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TLIU5006 Conduct environmental audits</dc:title>
  <dc:subject>Approved</dc:subject>
  <dc:creator>Industry Skills Australia</dc:creator>
  <cp:keywords>Release: 1</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