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D2D" w:rsidP="00666D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TLIU4011 Apply environmental procedures to rail operations</w:t>
      </w:r>
      <w:r>
        <w:fldChar w:fldCharType="end"/>
      </w:r>
    </w:p>
    <w:p w:rsidR="00666D2D" w:rsidP="00666D2D">
      <w:pPr>
        <w:pStyle w:val="Version"/>
        <w:sectPr w:rsidSect="007747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471C" w:rsidP="0077471C">
      <w:pPr>
        <w:pStyle w:val="SuperHeading"/>
      </w:pPr>
      <w:r w:rsidRPr="0077471C">
        <w:t>TLIU4011 Apply environmental procedures to rail operations</w:t>
      </w:r>
    </w:p>
    <w:p w:rsidR="00000000" w:rsidRPr="0077471C" w:rsidP="0077471C">
      <w:pPr>
        <w:pStyle w:val="Heading1"/>
      </w:pPr>
      <w:bookmarkStart w:id="1" w:name="O_1195322"/>
      <w:bookmarkEnd w:id="1"/>
      <w:r w:rsidRPr="007747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7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71C" w:rsidP="0077471C">
            <w:pPr>
              <w:pStyle w:val="BodyText"/>
            </w:pPr>
            <w:r w:rsidRPr="0077471C">
              <w:rPr>
                <w:rStyle w:val="SpecialBold"/>
              </w:rPr>
              <w:t>Release 2</w:t>
            </w:r>
            <w:r w:rsidRPr="0077471C">
              <w:t>. This is the second release of this unit of competency in the TLI Transport and Logistics Training Package:</w:t>
            </w:r>
          </w:p>
          <w:p w:rsidR="00000000" w:rsidRPr="0077471C" w:rsidP="0077471C">
            <w:pPr>
              <w:pStyle w:val="ListBullet"/>
            </w:pPr>
            <w:r w:rsidRPr="0077471C">
              <w:t>Minor statement changes in Performance Evidence</w:t>
            </w:r>
          </w:p>
          <w:p w:rsidR="00000000" w:rsidRPr="0077471C" w:rsidP="0077471C">
            <w:pPr>
              <w:pStyle w:val="ListBullet"/>
            </w:pPr>
            <w:r w:rsidRPr="0077471C">
              <w:t>Minor statement changes in Knowledge Evidence</w:t>
            </w:r>
          </w:p>
          <w:p w:rsidR="00000000" w:rsidP="0077471C">
            <w:pPr>
              <w:pStyle w:val="ListBullet"/>
              <w:rPr>
                <w:lang w:val="en-NZ"/>
              </w:rPr>
            </w:pPr>
            <w:r w:rsidRPr="0077471C">
              <w:t>Mino</w:t>
            </w:r>
            <w:r w:rsidRPr="0077471C">
              <w:t>r statement changes in Assessment Conditions.</w:t>
            </w:r>
          </w:p>
        </w:tc>
      </w:tr>
      <w:tr w:rsidTr="007747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71C" w:rsidP="0077471C">
            <w:pPr>
              <w:pStyle w:val="BodyText"/>
            </w:pPr>
            <w:r w:rsidRPr="0077471C">
              <w:rPr>
                <w:rStyle w:val="SpecialBold"/>
              </w:rPr>
              <w:t>Release 1</w:t>
            </w:r>
            <w:r w:rsidRPr="0077471C">
              <w:t>. This is the first release of this unit of competency in the TLI Transport and Logistics Training Package.</w:t>
            </w:r>
          </w:p>
        </w:tc>
      </w:tr>
    </w:tbl>
    <w:p w:rsidR="00666D2D" w:rsidP="0077471C">
      <w:pPr>
        <w:pStyle w:val="NoPaddingFontSize1"/>
      </w:pPr>
    </w:p>
    <w:p w:rsidR="00666D2D" w:rsidP="0077471C">
      <w:pPr>
        <w:pStyle w:val="NoPaddingFontSize1"/>
      </w:pPr>
    </w:p>
    <w:p w:rsidR="00000000" w:rsidRPr="0077471C" w:rsidP="0077471C">
      <w:pPr>
        <w:pStyle w:val="Heading1"/>
      </w:pPr>
      <w:bookmarkStart w:id="2" w:name="O_1195321"/>
      <w:bookmarkEnd w:id="2"/>
      <w:r w:rsidRPr="0077471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7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71C" w:rsidP="0077471C">
            <w:pPr>
              <w:pStyle w:val="BodyText"/>
            </w:pPr>
            <w:r w:rsidRPr="0077471C">
              <w:t>This unit involves the skills and knowledge required to ca</w:t>
            </w:r>
            <w:r w:rsidRPr="0077471C">
              <w:t>re for the environment during rail operations in accordance with rail network standards, system of safeworking, regulatory requirements and organisational procedures.</w:t>
            </w:r>
          </w:p>
          <w:p w:rsidR="00000000" w:rsidRPr="0077471C" w:rsidP="0077471C">
            <w:pPr>
              <w:pStyle w:val="BodyText"/>
            </w:pPr>
            <w:r w:rsidRPr="0077471C">
              <w:t>It includes minimising the effects of pollution during work, reporting environmental brea</w:t>
            </w:r>
            <w:r w:rsidRPr="0077471C">
              <w:t>ches and completing documentation in accordance with environmental protection regulations and guidelines.</w:t>
            </w:r>
          </w:p>
          <w:p w:rsidR="00000000" w:rsidRPr="0077471C" w:rsidP="0077471C">
            <w:pPr>
              <w:pStyle w:val="BodyText"/>
            </w:pPr>
            <w:r w:rsidRPr="0077471C">
              <w:t>Work must be carried out in accordance with relevant state/territory environmental protection regulations and organisational procedures.</w:t>
            </w:r>
          </w:p>
          <w:p w:rsidR="00000000" w:rsidRPr="0077471C" w:rsidP="0077471C">
            <w:pPr>
              <w:pStyle w:val="BodyText"/>
            </w:pPr>
            <w:r w:rsidRPr="0077471C">
              <w:t>No licensing, legislative or certification requirements apply to this unit at the time of publication.</w:t>
            </w:r>
          </w:p>
        </w:tc>
      </w:tr>
    </w:tbl>
    <w:p w:rsidR="00666D2D" w:rsidP="0077471C">
      <w:pPr>
        <w:pStyle w:val="NoPaddingFontSize1"/>
      </w:pPr>
    </w:p>
    <w:p w:rsidR="00666D2D" w:rsidP="0077471C">
      <w:pPr>
        <w:pStyle w:val="NoPaddingFontSize1"/>
      </w:pPr>
    </w:p>
    <w:p w:rsidR="00000000" w:rsidRPr="0077471C" w:rsidP="0077471C">
      <w:pPr>
        <w:pStyle w:val="Heading1"/>
      </w:pPr>
      <w:bookmarkStart w:id="3" w:name="O_1195320"/>
      <w:bookmarkEnd w:id="3"/>
      <w:r w:rsidRPr="0077471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7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71C" w:rsidP="0077471C">
            <w:pPr>
              <w:pStyle w:val="BodyText"/>
            </w:pPr>
            <w:r w:rsidRPr="0077471C">
              <w:t>Not applicable.</w:t>
            </w:r>
          </w:p>
        </w:tc>
      </w:tr>
    </w:tbl>
    <w:p w:rsidR="00666D2D" w:rsidP="0077471C">
      <w:pPr>
        <w:pStyle w:val="NoPaddingFontSize1"/>
      </w:pPr>
    </w:p>
    <w:p w:rsidR="00666D2D" w:rsidP="0077471C">
      <w:pPr>
        <w:pStyle w:val="NoPaddingFontSize1"/>
      </w:pPr>
    </w:p>
    <w:p w:rsidR="00000000" w:rsidRPr="0077471C" w:rsidP="0077471C">
      <w:pPr>
        <w:pStyle w:val="Heading1"/>
      </w:pPr>
      <w:bookmarkStart w:id="4" w:name="O_1195319"/>
      <w:bookmarkEnd w:id="4"/>
      <w:r w:rsidRPr="0077471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7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71C" w:rsidP="0077471C">
            <w:pPr>
              <w:pStyle w:val="BodyText"/>
            </w:pPr>
            <w:r w:rsidRPr="0077471C">
              <w:t>U – Environment.</w:t>
            </w:r>
          </w:p>
        </w:tc>
      </w:tr>
    </w:tbl>
    <w:p w:rsidR="00666D2D" w:rsidP="0077471C">
      <w:pPr>
        <w:pStyle w:val="NoPaddingFontSize1"/>
      </w:pPr>
    </w:p>
    <w:p w:rsidR="00666D2D" w:rsidP="0077471C">
      <w:pPr>
        <w:pStyle w:val="NoPaddingFontSize1"/>
      </w:pPr>
    </w:p>
    <w:p w:rsidR="00000000" w:rsidRPr="0077471C" w:rsidP="0077471C">
      <w:pPr>
        <w:pStyle w:val="Heading1"/>
      </w:pPr>
      <w:bookmarkStart w:id="5" w:name="O_1195318"/>
      <w:bookmarkEnd w:id="5"/>
      <w:r w:rsidRPr="0077471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7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71C" w:rsidP="0077471C">
            <w:pPr>
              <w:pStyle w:val="BodyText"/>
            </w:pPr>
            <w:r w:rsidRPr="0077471C">
              <w:t>Rail s</w:t>
            </w:r>
            <w:r w:rsidRPr="0077471C">
              <w:t>ector.</w:t>
            </w:r>
          </w:p>
        </w:tc>
      </w:tr>
    </w:tbl>
    <w:p w:rsidR="00666D2D" w:rsidP="0077471C">
      <w:pPr>
        <w:pStyle w:val="NoPaddingFontSize1"/>
      </w:pPr>
    </w:p>
    <w:p w:rsidR="00666D2D" w:rsidP="0077471C">
      <w:pPr>
        <w:pStyle w:val="NoPaddingFontSize1"/>
      </w:pPr>
    </w:p>
    <w:p w:rsidR="00000000" w:rsidRPr="0077471C" w:rsidP="0077471C">
      <w:pPr>
        <w:pStyle w:val="Heading1"/>
      </w:pPr>
      <w:bookmarkStart w:id="6" w:name="O_1195317"/>
      <w:bookmarkEnd w:id="6"/>
      <w:r w:rsidRPr="0077471C">
        <w:t>Elements and Performance Criteria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5"/>
        <w:gridCol w:w="2342"/>
        <w:gridCol w:w="37"/>
        <w:gridCol w:w="433"/>
        <w:gridCol w:w="6320"/>
        <w:gridCol w:w="135"/>
      </w:tblGrid>
      <w:tr w:rsidTr="0077471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</w:trPr>
        <w:tc>
          <w:tcPr>
            <w:tcW w:w="27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71C">
            <w:pPr>
              <w:pStyle w:val="BodyText"/>
              <w:rPr>
                <w:lang w:val="en-NZ"/>
              </w:rPr>
            </w:pPr>
            <w:r w:rsidRPr="0077471C">
              <w:t xml:space="preserve">Elements describe the </w:t>
            </w:r>
            <w:r w:rsidRPr="0077471C">
              <w:t>essential outcomes.</w:t>
            </w:r>
          </w:p>
        </w:tc>
        <w:tc>
          <w:tcPr>
            <w:tcW w:w="67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71C">
            <w:pPr>
              <w:pStyle w:val="BodyText"/>
              <w:rPr>
                <w:lang w:val="en-NZ"/>
              </w:rPr>
            </w:pPr>
            <w:r w:rsidRPr="0077471C">
              <w:t xml:space="preserve">Performance criteria describe the performance needed to </w:t>
            </w:r>
            <w:r w:rsidRPr="0077471C">
              <w:t>demonstrate achievement of the element.</w:t>
            </w:r>
          </w:p>
        </w:tc>
      </w:tr>
      <w:tr w:rsidTr="0077471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71C" w:rsidP="0077471C">
            <w:pPr>
              <w:pStyle w:val="BodyText"/>
            </w:pPr>
            <w:r w:rsidRPr="0077471C">
              <w:rPr>
                <w:rStyle w:val="SpecialBold"/>
              </w:rPr>
              <w:t>1</w:t>
            </w:r>
          </w:p>
        </w:tc>
        <w:tc>
          <w:tcPr>
            <w:tcW w:w="237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71C" w:rsidP="0077471C">
            <w:pPr>
              <w:pStyle w:val="BodyText"/>
            </w:pPr>
            <w:r w:rsidRPr="0077471C">
              <w:rPr>
                <w:rStyle w:val="SpecialBold"/>
              </w:rPr>
              <w:t>Minimise effects of pollution during work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71C">
            <w:pPr>
              <w:pStyle w:val="BodyText"/>
              <w:rPr>
                <w:lang w:val="en-NZ"/>
              </w:rPr>
            </w:pPr>
            <w:r w:rsidRPr="0077471C">
              <w:rPr>
                <w:rStyle w:val="SpecialBold"/>
              </w:rPr>
              <w:t>1.1</w:t>
            </w:r>
          </w:p>
        </w:tc>
        <w:tc>
          <w:tcPr>
            <w:tcW w:w="64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71C">
            <w:pPr>
              <w:pStyle w:val="BodyText"/>
              <w:rPr>
                <w:lang w:val="en-NZ"/>
              </w:rPr>
            </w:pPr>
            <w:r w:rsidRPr="0077471C">
              <w:t>Precautions are taken to ensure spilt fuel, lubricants, chemicals and noxious plants do not pollute the environment</w:t>
            </w:r>
          </w:p>
        </w:tc>
      </w:tr>
      <w:tr w:rsidTr="0077471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71C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71C">
            <w:pPr>
              <w:pStyle w:val="BodyText"/>
              <w:rPr>
                <w:lang w:val="en-NZ"/>
              </w:rPr>
            </w:pPr>
            <w:r w:rsidRPr="0077471C">
              <w:rPr>
                <w:rStyle w:val="SpecialBold"/>
              </w:rPr>
              <w:t>1.2</w:t>
            </w:r>
          </w:p>
        </w:tc>
        <w:tc>
          <w:tcPr>
            <w:tcW w:w="64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71C">
            <w:pPr>
              <w:pStyle w:val="BodyText"/>
              <w:rPr>
                <w:lang w:val="en-NZ"/>
              </w:rPr>
            </w:pPr>
            <w:r w:rsidRPr="0077471C">
              <w:t>Equipment and vehicles are operated efficiently to minimise air pollution through excessive exhaust emissions</w:t>
            </w:r>
          </w:p>
        </w:tc>
      </w:tr>
      <w:tr w:rsidTr="0077471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71C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71C">
            <w:pPr>
              <w:pStyle w:val="BodyText"/>
              <w:rPr>
                <w:lang w:val="en-NZ"/>
              </w:rPr>
            </w:pPr>
            <w:r w:rsidRPr="0077471C">
              <w:rPr>
                <w:rStyle w:val="SpecialBold"/>
              </w:rPr>
              <w:t>1.3</w:t>
            </w:r>
          </w:p>
        </w:tc>
        <w:tc>
          <w:tcPr>
            <w:tcW w:w="64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71C">
            <w:pPr>
              <w:pStyle w:val="BodyText"/>
              <w:rPr>
                <w:lang w:val="en-NZ"/>
              </w:rPr>
            </w:pPr>
            <w:r w:rsidRPr="0077471C">
              <w:t>Unnecessary running of engines/equipment is avoided to minimise air pollution</w:t>
            </w:r>
          </w:p>
        </w:tc>
      </w:tr>
      <w:tr w:rsidTr="0077471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71C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71C">
            <w:pPr>
              <w:pStyle w:val="BodyText"/>
              <w:rPr>
                <w:lang w:val="en-NZ"/>
              </w:rPr>
            </w:pPr>
            <w:r w:rsidRPr="0077471C">
              <w:rPr>
                <w:rStyle w:val="SpecialBold"/>
              </w:rPr>
              <w:t>1.4</w:t>
            </w:r>
          </w:p>
        </w:tc>
        <w:tc>
          <w:tcPr>
            <w:tcW w:w="64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71C">
            <w:pPr>
              <w:pStyle w:val="BodyText"/>
              <w:rPr>
                <w:lang w:val="en-NZ"/>
              </w:rPr>
            </w:pPr>
            <w:r w:rsidRPr="0077471C">
              <w:t>Workplaces are kept clean and tidy during work operations and waste is disposed of in accordance with environmental regulations and workplace procedures</w:t>
            </w:r>
          </w:p>
        </w:tc>
      </w:tr>
      <w:tr w:rsidTr="0077471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71C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71C">
            <w:pPr>
              <w:pStyle w:val="BodyText"/>
              <w:rPr>
                <w:lang w:val="en-NZ"/>
              </w:rPr>
            </w:pPr>
            <w:r w:rsidRPr="0077471C">
              <w:rPr>
                <w:rStyle w:val="SpecialBold"/>
              </w:rPr>
              <w:t>1.5</w:t>
            </w:r>
          </w:p>
        </w:tc>
        <w:tc>
          <w:tcPr>
            <w:tcW w:w="64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71C">
            <w:pPr>
              <w:pStyle w:val="BodyText"/>
              <w:rPr>
                <w:lang w:val="en-NZ"/>
              </w:rPr>
            </w:pPr>
            <w:r w:rsidRPr="0077471C">
              <w:t>Noise pollution from work is minimised</w:t>
            </w:r>
          </w:p>
        </w:tc>
      </w:tr>
      <w:tr w:rsidTr="0077471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71C" w:rsidP="0077471C">
            <w:pPr>
              <w:pStyle w:val="BodyText"/>
            </w:pPr>
            <w:r w:rsidRPr="0077471C">
              <w:rPr>
                <w:rStyle w:val="SpecialBold"/>
              </w:rPr>
              <w:t>2</w:t>
            </w:r>
          </w:p>
        </w:tc>
        <w:tc>
          <w:tcPr>
            <w:tcW w:w="237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71C" w:rsidP="0077471C">
            <w:pPr>
              <w:pStyle w:val="BodyText"/>
            </w:pPr>
            <w:r w:rsidRPr="0077471C">
              <w:rPr>
                <w:rStyle w:val="SpecialBold"/>
              </w:rPr>
              <w:t>Respond to environmental incidents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71C">
            <w:pPr>
              <w:pStyle w:val="BodyText"/>
              <w:rPr>
                <w:lang w:val="en-NZ"/>
              </w:rPr>
            </w:pPr>
            <w:r w:rsidRPr="0077471C">
              <w:rPr>
                <w:rStyle w:val="SpecialBold"/>
              </w:rPr>
              <w:t>2.1</w:t>
            </w:r>
          </w:p>
        </w:tc>
        <w:tc>
          <w:tcPr>
            <w:tcW w:w="64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71C">
            <w:pPr>
              <w:pStyle w:val="BodyText"/>
              <w:rPr>
                <w:lang w:val="en-NZ"/>
              </w:rPr>
            </w:pPr>
            <w:r w:rsidRPr="0077471C">
              <w:t>Hazards are identified and extent of potential impact is determined</w:t>
            </w:r>
          </w:p>
        </w:tc>
      </w:tr>
      <w:tr w:rsidTr="0077471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71C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71C">
            <w:pPr>
              <w:pStyle w:val="BodyText"/>
              <w:rPr>
                <w:lang w:val="en-NZ"/>
              </w:rPr>
            </w:pPr>
            <w:r w:rsidRPr="0077471C">
              <w:rPr>
                <w:rStyle w:val="SpecialBold"/>
              </w:rPr>
              <w:t>2.2</w:t>
            </w:r>
          </w:p>
        </w:tc>
        <w:tc>
          <w:tcPr>
            <w:tcW w:w="64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71C">
            <w:pPr>
              <w:pStyle w:val="BodyText"/>
              <w:rPr>
                <w:lang w:val="en-NZ"/>
              </w:rPr>
            </w:pPr>
            <w:r w:rsidRPr="0077471C">
              <w:t>Appropriate personal protective equipment (PPE) is identified, selected and worn/used, as required</w:t>
            </w:r>
          </w:p>
        </w:tc>
      </w:tr>
      <w:tr w:rsidTr="0077471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71C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71C">
            <w:pPr>
              <w:pStyle w:val="BodyText"/>
              <w:rPr>
                <w:lang w:val="en-NZ"/>
              </w:rPr>
            </w:pPr>
            <w:r w:rsidRPr="0077471C">
              <w:rPr>
                <w:rStyle w:val="SpecialBold"/>
              </w:rPr>
              <w:t>2.3</w:t>
            </w:r>
          </w:p>
        </w:tc>
        <w:tc>
          <w:tcPr>
            <w:tcW w:w="64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71C">
            <w:pPr>
              <w:pStyle w:val="BodyText"/>
              <w:rPr>
                <w:lang w:val="en-NZ"/>
              </w:rPr>
            </w:pPr>
            <w:r w:rsidRPr="0077471C">
              <w:t>Hazards are managed or isolated as required or as instructed</w:t>
            </w:r>
          </w:p>
        </w:tc>
      </w:tr>
      <w:tr w:rsidTr="0077471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71C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71C">
            <w:pPr>
              <w:pStyle w:val="BodyText"/>
              <w:rPr>
                <w:lang w:val="en-NZ"/>
              </w:rPr>
            </w:pPr>
            <w:r w:rsidRPr="0077471C">
              <w:rPr>
                <w:rStyle w:val="SpecialBold"/>
              </w:rPr>
              <w:t>2.4</w:t>
            </w:r>
          </w:p>
        </w:tc>
        <w:tc>
          <w:tcPr>
            <w:tcW w:w="64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71C">
            <w:pPr>
              <w:pStyle w:val="BodyText"/>
              <w:rPr>
                <w:lang w:val="en-NZ"/>
              </w:rPr>
            </w:pPr>
            <w:r w:rsidRPr="0077471C">
              <w:t>Actions are taken to minimise environmental impact</w:t>
            </w:r>
          </w:p>
        </w:tc>
      </w:tr>
      <w:tr w:rsidTr="0077471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71C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71C">
            <w:pPr>
              <w:pStyle w:val="BodyText"/>
              <w:rPr>
                <w:lang w:val="en-NZ"/>
              </w:rPr>
            </w:pPr>
            <w:r w:rsidRPr="0077471C">
              <w:rPr>
                <w:rStyle w:val="SpecialBold"/>
              </w:rPr>
              <w:t>2.5</w:t>
            </w:r>
          </w:p>
        </w:tc>
        <w:tc>
          <w:tcPr>
            <w:tcW w:w="64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71C" w:rsidP="0077471C">
            <w:pPr>
              <w:pStyle w:val="BodyText"/>
            </w:pPr>
            <w:r w:rsidRPr="0077471C">
              <w:t>Incident is reported to relevant personnel in accordance with workplace procedures</w:t>
            </w:r>
          </w:p>
        </w:tc>
      </w:tr>
    </w:tbl>
    <w:p w:rsidR="00666D2D" w:rsidP="0077471C">
      <w:pPr>
        <w:pStyle w:val="NoPaddingFontSize1"/>
      </w:pPr>
    </w:p>
    <w:p w:rsidR="00666D2D" w:rsidP="0077471C">
      <w:pPr>
        <w:pStyle w:val="NoPaddingFontSize1"/>
      </w:pPr>
    </w:p>
    <w:p w:rsidR="00000000" w:rsidRPr="0077471C" w:rsidP="0077471C">
      <w:pPr>
        <w:pStyle w:val="Heading1"/>
      </w:pPr>
      <w:bookmarkStart w:id="7" w:name="O_1195316"/>
      <w:bookmarkEnd w:id="7"/>
      <w:r w:rsidRPr="0077471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7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71C" w:rsidP="0077471C">
            <w:pPr>
              <w:pStyle w:val="BodyText"/>
            </w:pPr>
            <w:r w:rsidRPr="0077471C">
              <w:t>Foundation skills essential to performance are explicit in the performance criteria of this unit of competency.</w:t>
            </w:r>
          </w:p>
        </w:tc>
      </w:tr>
    </w:tbl>
    <w:p w:rsidR="00666D2D" w:rsidP="0077471C">
      <w:pPr>
        <w:pStyle w:val="NoPaddingFontSize1"/>
      </w:pPr>
    </w:p>
    <w:p w:rsidR="00666D2D" w:rsidP="0077471C">
      <w:pPr>
        <w:pStyle w:val="NoPaddingFontSize1"/>
      </w:pPr>
    </w:p>
    <w:p w:rsidR="00000000" w:rsidRPr="0077471C" w:rsidP="0077471C">
      <w:pPr>
        <w:pStyle w:val="Heading1"/>
      </w:pPr>
      <w:bookmarkStart w:id="8" w:name="O_1195315"/>
      <w:bookmarkEnd w:id="8"/>
      <w:r w:rsidRPr="0077471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7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71C" w:rsidP="0077471C">
            <w:pPr>
              <w:pStyle w:val="BodyText"/>
            </w:pPr>
            <w:r w:rsidRPr="0077471C">
              <w:t>Range is restricted to essential operating conditions and any other variables essential to the work environment.</w:t>
            </w:r>
          </w:p>
        </w:tc>
      </w:tr>
    </w:tbl>
    <w:p w:rsidR="00666D2D" w:rsidP="0077471C">
      <w:pPr>
        <w:pStyle w:val="NoPaddingFontSize1"/>
      </w:pPr>
    </w:p>
    <w:p w:rsidR="00666D2D" w:rsidP="0077471C">
      <w:pPr>
        <w:pStyle w:val="NoPaddingFontSize1"/>
      </w:pPr>
    </w:p>
    <w:p w:rsidR="00000000" w:rsidRPr="0077471C" w:rsidP="0077471C">
      <w:pPr>
        <w:pStyle w:val="Heading1"/>
      </w:pPr>
      <w:bookmarkStart w:id="9" w:name="O_1195314"/>
      <w:bookmarkEnd w:id="9"/>
      <w:r w:rsidRPr="0077471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47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71C" w:rsidP="0077471C">
            <w:pPr>
              <w:pStyle w:val="BodyText"/>
            </w:pPr>
            <w:r w:rsidRPr="0077471C">
              <w:t>This unit replaces and is equivalent to TLIU4011A Apply environmental procedures to rail operati</w:t>
            </w:r>
            <w:r w:rsidRPr="0077471C">
              <w:t>ons.</w:t>
            </w:r>
          </w:p>
        </w:tc>
      </w:tr>
    </w:tbl>
    <w:p w:rsidR="00666D2D" w:rsidP="0077471C">
      <w:pPr>
        <w:pStyle w:val="NoPaddingFontSize1"/>
      </w:pPr>
    </w:p>
    <w:p w:rsidR="00666D2D" w:rsidP="0077471C">
      <w:pPr>
        <w:pStyle w:val="NoPaddingFontSize1"/>
      </w:pPr>
    </w:p>
    <w:p w:rsidR="00000000" w:rsidRPr="0077471C" w:rsidP="0077471C">
      <w:pPr>
        <w:pStyle w:val="Heading1"/>
      </w:pPr>
      <w:bookmarkStart w:id="10" w:name="O_1195323"/>
      <w:bookmarkEnd w:id="10"/>
      <w:r w:rsidRPr="0077471C">
        <w:t>Links</w:t>
      </w:r>
    </w:p>
    <w:p w:rsidR="00000000" w:rsidRPr="0077471C" w:rsidP="00666D2D">
      <w:pPr>
        <w:pStyle w:val="BodyText"/>
      </w:pPr>
      <w:r w:rsidRPr="007747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F7D5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7471C" w:rsidP="0077471C"/>
    <w:sectPr w:rsidSect="007747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7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71C" w:rsidRPr="00666D2D" w:rsidP="00666D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7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D2D" w:rsidP="00774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6D2D" w:rsidP="00774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66D2D" w:rsidP="007747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7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D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71C" w:rsidRPr="00666D2D" w:rsidP="00666D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7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D2D" w:rsidRPr="002D2AF8" w:rsidP="00774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TLIU4011 Apply environmental procedures to rail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66D2D" w:rsidP="007747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56E5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2C72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7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47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7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7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7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7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7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7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7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7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7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71C"/>
  </w:style>
  <w:style w:type="character" w:customStyle="1" w:styleId="Heading1Char">
    <w:name w:val="Heading 1 Char"/>
    <w:basedOn w:val="DefaultParagraphFont"/>
    <w:link w:val="Heading1"/>
    <w:rsid w:val="007747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47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7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47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471C"/>
    <w:rPr>
      <w:b/>
      <w:spacing w:val="0"/>
    </w:rPr>
  </w:style>
  <w:style w:type="paragraph" w:customStyle="1" w:styleId="SuperHeading">
    <w:name w:val="SuperHeading"/>
    <w:basedOn w:val="Normal"/>
    <w:rsid w:val="007747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47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47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7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7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4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47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47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7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7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7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7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47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7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47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7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7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47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47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47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7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7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47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47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7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47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7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47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7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7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7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7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471C"/>
    <w:rPr>
      <w:i/>
    </w:rPr>
  </w:style>
  <w:style w:type="paragraph" w:styleId="Caption">
    <w:name w:val="caption"/>
    <w:basedOn w:val="BodyText"/>
    <w:next w:val="Normal"/>
    <w:qFormat/>
    <w:rsid w:val="007747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7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7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71C"/>
  </w:style>
  <w:style w:type="paragraph" w:styleId="TableofFigures">
    <w:name w:val="table of figures"/>
    <w:basedOn w:val="Normal"/>
    <w:next w:val="Normal"/>
    <w:semiHidden/>
    <w:rsid w:val="007747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7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471C"/>
    <w:rPr>
      <w:rFonts w:ascii="Wingdings" w:hAnsi="Wingdings"/>
    </w:rPr>
  </w:style>
  <w:style w:type="paragraph" w:customStyle="1" w:styleId="TableHeading">
    <w:name w:val="Table Heading"/>
    <w:basedOn w:val="HeadingBase"/>
    <w:rsid w:val="007747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471C"/>
    <w:rPr>
      <w:color w:val="0033CC"/>
      <w:u w:val="none"/>
    </w:rPr>
  </w:style>
  <w:style w:type="paragraph" w:customStyle="1" w:styleId="BodyTextRight">
    <w:name w:val="Body Text Right"/>
    <w:basedOn w:val="BodyText"/>
    <w:rsid w:val="007747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7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7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7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7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7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471C"/>
    <w:rPr>
      <w:sz w:val="32"/>
    </w:rPr>
  </w:style>
  <w:style w:type="paragraph" w:customStyle="1" w:styleId="HeadingProcedure">
    <w:name w:val="Heading Procedure"/>
    <w:basedOn w:val="HeadingBase"/>
    <w:next w:val="Normal"/>
    <w:rsid w:val="007747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71C"/>
    <w:pPr>
      <w:spacing w:before="60" w:after="60"/>
    </w:pPr>
  </w:style>
  <w:style w:type="paragraph" w:styleId="ListContinue">
    <w:name w:val="List Continue"/>
    <w:basedOn w:val="List"/>
    <w:rsid w:val="0077471C"/>
    <w:pPr>
      <w:ind w:firstLine="0"/>
    </w:pPr>
  </w:style>
  <w:style w:type="paragraph" w:customStyle="1" w:styleId="ListNote">
    <w:name w:val="List Note"/>
    <w:basedOn w:val="List"/>
    <w:rsid w:val="007747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7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7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71C"/>
    <w:rPr>
      <w:rFonts w:ascii="Courier New" w:hAnsi="Courier New"/>
    </w:rPr>
  </w:style>
  <w:style w:type="paragraph" w:customStyle="1" w:styleId="NoteBullet">
    <w:name w:val="Note Bullet"/>
    <w:basedOn w:val="Note"/>
    <w:rsid w:val="007747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7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7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7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7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47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7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471C"/>
    <w:rPr>
      <w:b/>
      <w:smallCaps/>
    </w:rPr>
  </w:style>
  <w:style w:type="paragraph" w:customStyle="1" w:styleId="TableListNumber">
    <w:name w:val="Table List Number"/>
    <w:basedOn w:val="ListNumber"/>
    <w:rsid w:val="007747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7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71C"/>
    <w:pPr>
      <w:numPr>
        <w:numId w:val="8"/>
      </w:numPr>
    </w:pPr>
  </w:style>
  <w:style w:type="paragraph" w:customStyle="1" w:styleId="ListAlpha2">
    <w:name w:val="List Alpha 2"/>
    <w:basedOn w:val="List2"/>
    <w:rsid w:val="0077471C"/>
    <w:pPr>
      <w:numPr>
        <w:numId w:val="7"/>
      </w:numPr>
    </w:pPr>
  </w:style>
  <w:style w:type="paragraph" w:styleId="List2">
    <w:name w:val="List 2"/>
    <w:basedOn w:val="BodyText"/>
    <w:rsid w:val="007747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7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7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7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47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47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471C"/>
    <w:pPr>
      <w:numPr>
        <w:numId w:val="3"/>
      </w:numPr>
    </w:pPr>
  </w:style>
  <w:style w:type="paragraph" w:styleId="ListContinue2">
    <w:name w:val="List Continue 2"/>
    <w:basedOn w:val="List2"/>
    <w:rsid w:val="0077471C"/>
    <w:pPr>
      <w:ind w:firstLine="0"/>
    </w:pPr>
  </w:style>
  <w:style w:type="paragraph" w:styleId="ListContinue3">
    <w:name w:val="List Continue 3"/>
    <w:basedOn w:val="List3"/>
    <w:rsid w:val="0077471C"/>
    <w:pPr>
      <w:ind w:left="1021" w:firstLine="0"/>
    </w:pPr>
  </w:style>
  <w:style w:type="paragraph" w:styleId="ListContinue4">
    <w:name w:val="List Continue 4"/>
    <w:basedOn w:val="List4"/>
    <w:rsid w:val="0077471C"/>
    <w:pPr>
      <w:ind w:firstLine="0"/>
    </w:pPr>
  </w:style>
  <w:style w:type="paragraph" w:styleId="ListContinue5">
    <w:name w:val="List Continue 5"/>
    <w:basedOn w:val="List5"/>
    <w:rsid w:val="0077471C"/>
    <w:pPr>
      <w:ind w:firstLine="0"/>
    </w:pPr>
  </w:style>
  <w:style w:type="paragraph" w:styleId="ListNumber3">
    <w:name w:val="List Number 3"/>
    <w:basedOn w:val="List3"/>
    <w:rsid w:val="0077471C"/>
    <w:pPr>
      <w:numPr>
        <w:numId w:val="4"/>
      </w:numPr>
    </w:pPr>
  </w:style>
  <w:style w:type="paragraph" w:styleId="ListNumber4">
    <w:name w:val="List Number 4"/>
    <w:basedOn w:val="List4"/>
    <w:rsid w:val="0077471C"/>
    <w:pPr>
      <w:numPr>
        <w:numId w:val="5"/>
      </w:numPr>
    </w:pPr>
  </w:style>
  <w:style w:type="paragraph" w:styleId="ListNumber5">
    <w:name w:val="List Number 5"/>
    <w:basedOn w:val="List5"/>
    <w:rsid w:val="0077471C"/>
    <w:pPr>
      <w:numPr>
        <w:numId w:val="6"/>
      </w:numPr>
    </w:pPr>
  </w:style>
  <w:style w:type="paragraph" w:styleId="BlockText">
    <w:name w:val="Block Text"/>
    <w:basedOn w:val="Normal"/>
    <w:rsid w:val="007747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7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71C"/>
    <w:rPr>
      <w:sz w:val="16"/>
      <w:vertAlign w:val="superscript"/>
    </w:rPr>
  </w:style>
  <w:style w:type="character" w:customStyle="1" w:styleId="Symbols">
    <w:name w:val="Symbols"/>
    <w:basedOn w:val="DefaultParagraphFont"/>
    <w:rsid w:val="0077471C"/>
    <w:rPr>
      <w:rFonts w:ascii="Symbol" w:hAnsi="Symbol"/>
    </w:rPr>
  </w:style>
  <w:style w:type="character" w:customStyle="1" w:styleId="MenuOptions">
    <w:name w:val="Menu Options"/>
    <w:basedOn w:val="DefaultParagraphFont"/>
    <w:rsid w:val="007747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71C"/>
    <w:rPr>
      <w:b/>
    </w:rPr>
  </w:style>
  <w:style w:type="character" w:customStyle="1" w:styleId="Underlined">
    <w:name w:val="Underlined"/>
    <w:basedOn w:val="DefaultParagraphFont"/>
    <w:rsid w:val="0077471C"/>
    <w:rPr>
      <w:u w:val="single"/>
    </w:rPr>
  </w:style>
  <w:style w:type="paragraph" w:customStyle="1" w:styleId="TableBodyTextRight">
    <w:name w:val="Table Body Text Right"/>
    <w:basedOn w:val="TableBodyText"/>
    <w:rsid w:val="007747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71C"/>
    <w:rPr>
      <w:sz w:val="18"/>
    </w:rPr>
  </w:style>
  <w:style w:type="paragraph" w:customStyle="1" w:styleId="BodySmallRight">
    <w:name w:val="Body Small Right"/>
    <w:basedOn w:val="BodyTextRight"/>
    <w:rsid w:val="0077471C"/>
    <w:rPr>
      <w:sz w:val="18"/>
      <w:szCs w:val="18"/>
    </w:rPr>
  </w:style>
  <w:style w:type="paragraph" w:customStyle="1" w:styleId="MarginEdition">
    <w:name w:val="Margin Edition"/>
    <w:basedOn w:val="MarginNote"/>
    <w:rsid w:val="007747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71C"/>
    <w:rPr>
      <w:sz w:val="2"/>
      <w:szCs w:val="2"/>
    </w:rPr>
  </w:style>
  <w:style w:type="character" w:customStyle="1" w:styleId="Small">
    <w:name w:val="Small"/>
    <w:basedOn w:val="DefaultParagraphFont"/>
    <w:rsid w:val="0077471C"/>
    <w:rPr>
      <w:sz w:val="16"/>
    </w:rPr>
  </w:style>
  <w:style w:type="paragraph" w:customStyle="1" w:styleId="WideTable">
    <w:name w:val="Wide Table"/>
    <w:basedOn w:val="Normal"/>
    <w:rsid w:val="007747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71C"/>
  </w:style>
  <w:style w:type="paragraph" w:styleId="Quote">
    <w:name w:val="Quote"/>
    <w:basedOn w:val="Heading1"/>
    <w:link w:val="QuoteChar"/>
    <w:qFormat/>
    <w:rsid w:val="007747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7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71C"/>
    <w:pPr>
      <w:pageBreakBefore/>
    </w:pPr>
  </w:style>
  <w:style w:type="paragraph" w:customStyle="1" w:styleId="Border">
    <w:name w:val="Border"/>
    <w:basedOn w:val="Normal"/>
    <w:qFormat/>
    <w:rsid w:val="007747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7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7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7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47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7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7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7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7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71C"/>
    <w:rPr>
      <w:u w:val="single"/>
    </w:rPr>
  </w:style>
  <w:style w:type="character" w:customStyle="1" w:styleId="BoldandItalics">
    <w:name w:val="Bold and Italics"/>
    <w:qFormat/>
    <w:rsid w:val="0077471C"/>
    <w:rPr>
      <w:b/>
      <w:i/>
      <w:u w:val="none"/>
    </w:rPr>
  </w:style>
  <w:style w:type="paragraph" w:styleId="BalloonText">
    <w:name w:val="Balloon Text"/>
    <w:basedOn w:val="Normal"/>
    <w:link w:val="BalloonTextChar"/>
    <w:rsid w:val="007747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7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47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7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47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47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471C"/>
    <w:pPr>
      <w:spacing w:before="0" w:after="0"/>
    </w:pPr>
  </w:style>
  <w:style w:type="paragraph" w:customStyle="1" w:styleId="BodyTextBold">
    <w:name w:val="Body Text Bold"/>
    <w:basedOn w:val="BodyText"/>
    <w:qFormat/>
    <w:rsid w:val="0077471C"/>
    <w:rPr>
      <w:b/>
    </w:rPr>
  </w:style>
  <w:style w:type="character" w:styleId="Hyperlink">
    <w:name w:val="Hyperlink"/>
    <w:basedOn w:val="DefaultParagraphFont"/>
    <w:uiPriority w:val="99"/>
    <w:unhideWhenUsed/>
    <w:rsid w:val="00666D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429</Words>
  <Characters>2783</Characters>
  <Application>Microsoft Office Word</Application>
  <DocSecurity>0</DocSecurity>
  <Lines>126</Lines>
  <Paragraphs>66</Paragraphs>
  <ScaleCrop>false</ScaleCrop>
  <Company>Author-it Software Corporation Ltd.</Company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TLIU4011 Apply environmental procedures to rail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2024-07-12T07:31:00Z</dcterms:created>
  <dcterms:modified xsi:type="dcterms:W3CDTF">2024-07-12T07:31:00Z</dcterms:modified>
</cp:coreProperties>
</file>