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C64" w:rsidP="008F7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TLIU1009 Monitor plant and equipment in an environmentally sustainable manner</w:t>
      </w:r>
      <w:r>
        <w:fldChar w:fldCharType="end"/>
      </w:r>
    </w:p>
    <w:p w:rsidR="008F7C64" w:rsidP="008F7C64">
      <w:pPr>
        <w:pStyle w:val="Version"/>
        <w:sectPr w:rsidSect="00D83D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3D90" w:rsidP="00D83D90">
      <w:pPr>
        <w:pStyle w:val="SuperHeading"/>
      </w:pPr>
      <w:r w:rsidRPr="00D83D90">
        <w:t>TLIU1009 Monitor plant and equipment in an environmentally sustainable manner</w:t>
      </w:r>
    </w:p>
    <w:p w:rsidR="00000000" w:rsidRPr="00D83D90" w:rsidP="00D83D90">
      <w:pPr>
        <w:pStyle w:val="Heading1"/>
      </w:pPr>
      <w:bookmarkStart w:id="1" w:name="O_1067608"/>
      <w:bookmarkEnd w:id="1"/>
      <w:r w:rsidRPr="00D83D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rPr>
                <w:rStyle w:val="SpecialBold"/>
              </w:rPr>
              <w:t xml:space="preserve">Release 2. </w:t>
            </w:r>
            <w:r w:rsidRPr="00D83D90">
              <w:t>This is the second release of this unit of competency in the TLI Transport and Logistics Training Package:</w:t>
            </w:r>
          </w:p>
          <w:p w:rsidR="00000000" w:rsidP="00D83D90">
            <w:pPr>
              <w:pStyle w:val="ListBullet"/>
              <w:rPr>
                <w:lang w:val="en-NZ"/>
              </w:rPr>
            </w:pPr>
            <w:r w:rsidRPr="00D83D90">
              <w:t>Minor statement changes in Assessment Conditions.</w:t>
            </w:r>
          </w:p>
        </w:tc>
      </w:tr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rPr>
                <w:rStyle w:val="SpecialBold"/>
              </w:rPr>
              <w:t xml:space="preserve">Release 1. </w:t>
            </w:r>
            <w:r w:rsidRPr="00D83D90">
              <w:t>This is the first release of this unit of competency in the TLI Transport and Logistics Training Package.</w:t>
            </w:r>
          </w:p>
        </w:tc>
      </w:tr>
    </w:tbl>
    <w:p w:rsidR="00000000" w:rsidRPr="00D83D90" w:rsidP="00D83D90">
      <w:pPr>
        <w:pStyle w:val="NoPaddingFontSize1"/>
      </w:pPr>
    </w:p>
    <w:p w:rsidR="00000000" w:rsidRPr="00D83D90" w:rsidP="00D83D90">
      <w:pPr>
        <w:pStyle w:val="AllowPageBreak"/>
      </w:pPr>
    </w:p>
    <w:p w:rsidR="00000000" w:rsidRPr="00D83D90" w:rsidP="00D83D90">
      <w:pPr>
        <w:pStyle w:val="Heading1"/>
      </w:pPr>
      <w:bookmarkStart w:id="2" w:name="O_1067607"/>
      <w:bookmarkEnd w:id="2"/>
      <w:r w:rsidRPr="00D83D9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t>This unit involves the skills and knowledge required to</w:t>
            </w:r>
            <w:r w:rsidRPr="00D83D90">
              <w:t xml:space="preserve"> monitor plant and equipment in an environmentally sustainable manner, in accordance with relevant state/territory environmental protection regulations, guidelines and workplace procedures.</w:t>
            </w:r>
          </w:p>
          <w:p w:rsidR="00000000" w:rsidRPr="00D83D90" w:rsidP="00D83D90">
            <w:pPr>
              <w:pStyle w:val="BodyText"/>
            </w:pPr>
            <w:r w:rsidRPr="00D83D90">
              <w:t>It includes minimising the effects of pollution when operating and</w:t>
            </w:r>
            <w:r w:rsidRPr="00D83D90">
              <w:t xml:space="preserve"> monitoring plant and equipment. It also includes transporting and handling environmentally hazardous materials safely.</w:t>
            </w:r>
          </w:p>
          <w:p w:rsidR="00000000" w:rsidRPr="00D83D90" w:rsidP="00D83D90">
            <w:pPr>
              <w:pStyle w:val="BodyText"/>
            </w:pPr>
            <w:r w:rsidRPr="00D83D90">
              <w:t>Work is performed under some supervision generally within a team environment.</w:t>
            </w:r>
          </w:p>
          <w:p w:rsidR="00000000" w:rsidRPr="00D83D90" w:rsidP="00D83D90">
            <w:pPr>
              <w:pStyle w:val="BodyText"/>
            </w:pPr>
            <w:r w:rsidRPr="00D83D90">
              <w:t>No licensing, legislative or certification requirements ap</w:t>
            </w:r>
            <w:r w:rsidRPr="00D83D90">
              <w:t>ply to this unit at the time of publication.</w:t>
            </w:r>
          </w:p>
        </w:tc>
      </w:tr>
    </w:tbl>
    <w:p w:rsidR="00000000" w:rsidRPr="00D83D90" w:rsidP="00D83D90">
      <w:pPr>
        <w:pStyle w:val="NoPaddingFontSize1"/>
      </w:pPr>
    </w:p>
    <w:p w:rsidR="00000000" w:rsidRPr="00D83D90" w:rsidP="00D83D90">
      <w:pPr>
        <w:pStyle w:val="AllowPageBreak"/>
      </w:pPr>
    </w:p>
    <w:p w:rsidR="00000000" w:rsidRPr="00D83D90" w:rsidP="00D83D90">
      <w:pPr>
        <w:pStyle w:val="Heading1"/>
      </w:pPr>
      <w:bookmarkStart w:id="3" w:name="O_1067606"/>
      <w:bookmarkEnd w:id="3"/>
      <w:r w:rsidRPr="00D83D9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t>Not applicable.</w:t>
            </w:r>
          </w:p>
        </w:tc>
      </w:tr>
    </w:tbl>
    <w:p w:rsidR="00000000" w:rsidRPr="00D83D90" w:rsidP="00D83D90">
      <w:pPr>
        <w:pStyle w:val="NoPaddingFontSize1"/>
      </w:pPr>
    </w:p>
    <w:p w:rsidR="00000000" w:rsidRPr="00D83D90" w:rsidP="00D83D90">
      <w:pPr>
        <w:pStyle w:val="AllowPageBreak"/>
      </w:pPr>
    </w:p>
    <w:p w:rsidR="00000000" w:rsidRPr="00D83D90" w:rsidP="00D83D90">
      <w:pPr>
        <w:pStyle w:val="Heading1"/>
      </w:pPr>
      <w:bookmarkStart w:id="4" w:name="O_1067605"/>
      <w:bookmarkEnd w:id="4"/>
      <w:r w:rsidRPr="00D83D9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t>U – Environment</w:t>
            </w:r>
          </w:p>
        </w:tc>
      </w:tr>
    </w:tbl>
    <w:p w:rsidR="00000000" w:rsidRPr="00D83D90" w:rsidP="00D83D90">
      <w:pPr>
        <w:pStyle w:val="NoPaddingFontSize1"/>
      </w:pPr>
    </w:p>
    <w:p w:rsidR="00000000" w:rsidRPr="00D83D90" w:rsidP="00D83D90">
      <w:pPr>
        <w:pStyle w:val="AllowPageBreak"/>
      </w:pPr>
    </w:p>
    <w:p w:rsidR="00000000" w:rsidRPr="00D83D90" w:rsidP="00D83D90">
      <w:pPr>
        <w:pStyle w:val="Heading1"/>
      </w:pPr>
      <w:bookmarkStart w:id="5" w:name="O_1067604"/>
      <w:bookmarkEnd w:id="5"/>
      <w:r w:rsidRPr="00D83D9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t>Not applicable.</w:t>
            </w:r>
          </w:p>
        </w:tc>
      </w:tr>
    </w:tbl>
    <w:p w:rsidR="00000000" w:rsidRPr="00D83D90" w:rsidP="00D83D90">
      <w:pPr>
        <w:pStyle w:val="NoPaddingFontSize1"/>
      </w:pPr>
    </w:p>
    <w:p w:rsidR="00000000" w:rsidRPr="00D83D90" w:rsidP="00D83D90">
      <w:pPr>
        <w:pStyle w:val="AllowPageBreak"/>
      </w:pPr>
    </w:p>
    <w:p w:rsidR="00000000" w:rsidRPr="00D83D90" w:rsidP="00D83D90">
      <w:pPr>
        <w:pStyle w:val="Heading1"/>
      </w:pPr>
      <w:bookmarkStart w:id="6" w:name="O_1067603"/>
      <w:bookmarkEnd w:id="6"/>
      <w:r w:rsidRPr="00D83D90">
        <w:t>Elements and P</w:t>
      </w:r>
      <w:r w:rsidRPr="00D83D90">
        <w:t>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rPr>
                <w:rStyle w:val="SpecialBold"/>
              </w:rPr>
              <w:t>PERFORMANCE CRITERIA</w:t>
            </w:r>
          </w:p>
        </w:tc>
      </w:tr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t xml:space="preserve">Elements describe the essential </w:t>
            </w:r>
            <w:r w:rsidRPr="00D83D90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t xml:space="preserve">Performance criteria describe the performance needed to </w:t>
            </w:r>
            <w:r w:rsidRPr="00D83D90">
              <w:t>demonstrate achievement of the element.</w:t>
            </w:r>
          </w:p>
        </w:tc>
      </w:tr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rPr>
                <w:rStyle w:val="SpecialBold"/>
              </w:rPr>
              <w:t>Minimise pollution effects during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t>Precautions are taken to ensure spilt fuel, lubricants and chemicals do not pollute the environment</w:t>
            </w:r>
          </w:p>
        </w:tc>
      </w:tr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t>Plant and equipment are operated efficiently to minimise air pollution through excessive exhaust emissions</w:t>
            </w:r>
          </w:p>
        </w:tc>
      </w:tr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t>Running of plant and equipment is minimised to avoid unnecessary noise and air pollution</w:t>
            </w:r>
          </w:p>
        </w:tc>
      </w:tr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t>Worksites are kept clean and tidy during work operations and waste is disposed of in accordance with environmental protection regulations and workplace procedur</w:t>
            </w:r>
            <w:r w:rsidRPr="00D83D90">
              <w:t>es</w:t>
            </w:r>
          </w:p>
        </w:tc>
      </w:tr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rPr>
                <w:rStyle w:val="SpecialBold"/>
              </w:rPr>
              <w:t>Minimise pollution effects when monitoring plant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t>Routine checks are conducted or organised to ensure plant and equipment are operating correctly, including emission controls where fitted</w:t>
            </w:r>
          </w:p>
        </w:tc>
      </w:tr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t>Suitable precautions are taken when cl</w:t>
            </w:r>
            <w:r w:rsidRPr="00D83D90">
              <w:t>eaning plant and equipment not to pollute the environment</w:t>
            </w:r>
          </w:p>
        </w:tc>
      </w:tr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t>Care is taken during services and maintenance operations to implement housekeeping procedures and environmental protection precautions and procedures</w:t>
            </w:r>
          </w:p>
        </w:tc>
      </w:tr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t>Rubbish is deposited in designated rubbish disposal bins</w:t>
            </w:r>
          </w:p>
        </w:tc>
      </w:tr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rPr>
                <w:rStyle w:val="SpecialBold"/>
              </w:rPr>
              <w:t>Transport/handle environmentally hazardous materials safely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t>Relevant documentation is completed in accordance with government regulations and workplace requirements</w:t>
            </w:r>
          </w:p>
        </w:tc>
      </w:tr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t>Waste and effluent are disposed of in accordance with government regulations and workplace procedures</w:t>
            </w:r>
          </w:p>
        </w:tc>
      </w:tr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t>Environmentally hazardous materials are handled and moved in accordance with relevant regulations, workplace procedures and guidelines aimed at min</w:t>
            </w:r>
            <w:r w:rsidRPr="00D83D90">
              <w:t>imising the risk of environmental pollution</w:t>
            </w:r>
          </w:p>
        </w:tc>
      </w:tr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90">
            <w:pPr>
              <w:pStyle w:val="BodyText"/>
              <w:rPr>
                <w:lang w:val="en-NZ"/>
              </w:rPr>
            </w:pPr>
            <w:r w:rsidRPr="00D83D9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t>Routes for plant and equipment carrying hazardous and noxious loads are planned to minimise risk to the environment in an accident or spillage</w:t>
            </w:r>
          </w:p>
        </w:tc>
      </w:tr>
    </w:tbl>
    <w:p w:rsidR="00000000" w:rsidRPr="00D83D90" w:rsidP="00D83D90">
      <w:pPr>
        <w:pStyle w:val="NoPaddingFontSize1"/>
      </w:pPr>
    </w:p>
    <w:p w:rsidR="00000000" w:rsidRPr="00D83D90" w:rsidP="00D83D90">
      <w:pPr>
        <w:pStyle w:val="AllowPageBreak"/>
      </w:pPr>
    </w:p>
    <w:p w:rsidR="00000000" w:rsidRPr="00D83D90" w:rsidP="00D83D90">
      <w:pPr>
        <w:pStyle w:val="Heading1"/>
      </w:pPr>
      <w:bookmarkStart w:id="7" w:name="O_1067602"/>
      <w:bookmarkEnd w:id="7"/>
      <w:r w:rsidRPr="00D83D9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t xml:space="preserve">Foundation skills essential to performance are explicit in the performance criteria of this unit of </w:t>
            </w:r>
            <w:r w:rsidRPr="00D83D90">
              <w:t>competency.</w:t>
            </w:r>
          </w:p>
        </w:tc>
      </w:tr>
    </w:tbl>
    <w:p w:rsidR="00000000" w:rsidRPr="00D83D90" w:rsidP="00D83D90">
      <w:pPr>
        <w:pStyle w:val="NoPaddingFontSize1"/>
      </w:pPr>
    </w:p>
    <w:p w:rsidR="00000000" w:rsidRPr="00D83D90" w:rsidP="00D83D90">
      <w:pPr>
        <w:pStyle w:val="AllowPageBreak"/>
      </w:pPr>
    </w:p>
    <w:p w:rsidR="00000000" w:rsidRPr="00D83D90" w:rsidP="00D83D90">
      <w:pPr>
        <w:pStyle w:val="Heading1"/>
      </w:pPr>
      <w:bookmarkStart w:id="8" w:name="O_1067601"/>
      <w:bookmarkEnd w:id="8"/>
      <w:r w:rsidRPr="00D83D9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t>Range is restricted to essential operating conditions and any other variables essential to the work env</w:t>
            </w:r>
            <w:r w:rsidRPr="00D83D90">
              <w:t>ironment.</w:t>
            </w:r>
          </w:p>
        </w:tc>
      </w:tr>
    </w:tbl>
    <w:p w:rsidR="00000000" w:rsidRPr="00D83D90" w:rsidP="00D83D90">
      <w:pPr>
        <w:pStyle w:val="NoPaddingFontSize1"/>
      </w:pPr>
    </w:p>
    <w:p w:rsidR="00000000" w:rsidRPr="00D83D90" w:rsidP="00D83D90">
      <w:pPr>
        <w:pStyle w:val="AllowPageBreak"/>
      </w:pPr>
    </w:p>
    <w:p w:rsidR="00000000" w:rsidRPr="00D83D90" w:rsidP="00D83D90">
      <w:pPr>
        <w:pStyle w:val="Heading1"/>
      </w:pPr>
      <w:bookmarkStart w:id="9" w:name="O_1067600"/>
      <w:bookmarkEnd w:id="9"/>
      <w:r w:rsidRPr="00D83D9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D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90" w:rsidP="00D83D90">
            <w:pPr>
              <w:pStyle w:val="BodyText"/>
            </w:pPr>
            <w:r w:rsidRPr="00D83D90">
              <w:t>This unit replaces and is equivalent to TLIU1009A Monitor plant and equipment in an environmentally sustainable manner.</w:t>
            </w:r>
          </w:p>
        </w:tc>
      </w:tr>
    </w:tbl>
    <w:p w:rsidR="00000000" w:rsidRPr="00D83D90" w:rsidP="00D83D90">
      <w:pPr>
        <w:pStyle w:val="NoPaddingFontSize1"/>
      </w:pPr>
    </w:p>
    <w:p w:rsidR="00000000" w:rsidRPr="00D83D90" w:rsidP="00D83D90">
      <w:pPr>
        <w:pStyle w:val="AllowPageBreak"/>
      </w:pPr>
    </w:p>
    <w:p w:rsidR="00000000" w:rsidRPr="00D83D90" w:rsidP="00D83D90">
      <w:pPr>
        <w:pStyle w:val="Heading1"/>
      </w:pPr>
      <w:bookmarkStart w:id="10" w:name="O_1067609"/>
      <w:bookmarkEnd w:id="10"/>
      <w:r w:rsidRPr="00D83D90">
        <w:t>Links</w:t>
      </w:r>
    </w:p>
    <w:p w:rsidR="00000000" w:rsidRPr="00D83D90" w:rsidP="008F7C64">
      <w:pPr>
        <w:pStyle w:val="BodyText"/>
      </w:pPr>
      <w:r w:rsidRPr="00D83D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30D9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83D90" w:rsidP="00D83D90"/>
    <w:sectPr w:rsidSect="00D83D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90" w:rsidRPr="008F7C64" w:rsidP="008F7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64" w:rsidP="00D83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7C64" w:rsidP="00D83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F7C64" w:rsidP="00D83D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D90" w:rsidRPr="008F7C64" w:rsidP="008F7C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64" w:rsidRPr="002D2AF8" w:rsidP="00D83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TLIU1009 Monitor plant and equipment in an environmentally sustainable manner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F7C64" w:rsidP="00D83D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A6A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66EA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D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D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D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D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D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D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D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D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D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D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D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D90"/>
  </w:style>
  <w:style w:type="character" w:customStyle="1" w:styleId="Heading1Char">
    <w:name w:val="Heading 1 Char"/>
    <w:basedOn w:val="DefaultParagraphFont"/>
    <w:link w:val="Heading1"/>
    <w:rsid w:val="00D83D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D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D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D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3D90"/>
    <w:rPr>
      <w:b/>
      <w:spacing w:val="0"/>
    </w:rPr>
  </w:style>
  <w:style w:type="paragraph" w:customStyle="1" w:styleId="SuperHeading">
    <w:name w:val="SuperHeading"/>
    <w:basedOn w:val="Normal"/>
    <w:rsid w:val="00D83D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D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3D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D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D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D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D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D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D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D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D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D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D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D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D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D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D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D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D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D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D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D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D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D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D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D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D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D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D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D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D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D90"/>
    <w:rPr>
      <w:i/>
    </w:rPr>
  </w:style>
  <w:style w:type="paragraph" w:styleId="Caption">
    <w:name w:val="caption"/>
    <w:basedOn w:val="BodyText"/>
    <w:next w:val="Normal"/>
    <w:qFormat/>
    <w:rsid w:val="00D83D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D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D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D90"/>
  </w:style>
  <w:style w:type="paragraph" w:styleId="TableofFigures">
    <w:name w:val="table of figures"/>
    <w:basedOn w:val="Normal"/>
    <w:next w:val="Normal"/>
    <w:semiHidden/>
    <w:rsid w:val="00D83D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D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3D90"/>
    <w:rPr>
      <w:rFonts w:ascii="Wingdings" w:hAnsi="Wingdings"/>
    </w:rPr>
  </w:style>
  <w:style w:type="paragraph" w:customStyle="1" w:styleId="TableHeading">
    <w:name w:val="Table Heading"/>
    <w:basedOn w:val="HeadingBase"/>
    <w:rsid w:val="00D83D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D90"/>
    <w:rPr>
      <w:color w:val="0033CC"/>
      <w:u w:val="none"/>
    </w:rPr>
  </w:style>
  <w:style w:type="paragraph" w:customStyle="1" w:styleId="BodyTextRight">
    <w:name w:val="Body Text Right"/>
    <w:basedOn w:val="BodyText"/>
    <w:rsid w:val="00D83D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D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D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D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D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D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D90"/>
    <w:rPr>
      <w:sz w:val="32"/>
    </w:rPr>
  </w:style>
  <w:style w:type="paragraph" w:customStyle="1" w:styleId="HeadingProcedure">
    <w:name w:val="Heading Procedure"/>
    <w:basedOn w:val="HeadingBase"/>
    <w:next w:val="Normal"/>
    <w:rsid w:val="00D83D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D90"/>
    <w:pPr>
      <w:spacing w:before="60" w:after="60"/>
    </w:pPr>
  </w:style>
  <w:style w:type="paragraph" w:styleId="ListContinue">
    <w:name w:val="List Continue"/>
    <w:basedOn w:val="List"/>
    <w:rsid w:val="00D83D90"/>
    <w:pPr>
      <w:ind w:firstLine="0"/>
    </w:pPr>
  </w:style>
  <w:style w:type="paragraph" w:customStyle="1" w:styleId="ListNote">
    <w:name w:val="List Note"/>
    <w:basedOn w:val="List"/>
    <w:rsid w:val="00D83D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D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D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D90"/>
    <w:rPr>
      <w:rFonts w:ascii="Courier New" w:hAnsi="Courier New"/>
    </w:rPr>
  </w:style>
  <w:style w:type="paragraph" w:customStyle="1" w:styleId="NoteBullet">
    <w:name w:val="Note Bullet"/>
    <w:basedOn w:val="Note"/>
    <w:rsid w:val="00D83D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D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D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D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D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3D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D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D90"/>
    <w:rPr>
      <w:b/>
      <w:smallCaps/>
    </w:rPr>
  </w:style>
  <w:style w:type="paragraph" w:customStyle="1" w:styleId="TableListNumber">
    <w:name w:val="Table List Number"/>
    <w:basedOn w:val="ListNumber"/>
    <w:rsid w:val="00D83D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D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D90"/>
    <w:pPr>
      <w:numPr>
        <w:numId w:val="8"/>
      </w:numPr>
    </w:pPr>
  </w:style>
  <w:style w:type="paragraph" w:customStyle="1" w:styleId="ListAlpha2">
    <w:name w:val="List Alpha 2"/>
    <w:basedOn w:val="List2"/>
    <w:rsid w:val="00D83D90"/>
    <w:pPr>
      <w:numPr>
        <w:numId w:val="7"/>
      </w:numPr>
    </w:pPr>
  </w:style>
  <w:style w:type="paragraph" w:styleId="List2">
    <w:name w:val="List 2"/>
    <w:basedOn w:val="BodyText"/>
    <w:rsid w:val="00D83D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D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D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D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D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D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3D90"/>
    <w:pPr>
      <w:numPr>
        <w:numId w:val="3"/>
      </w:numPr>
    </w:pPr>
  </w:style>
  <w:style w:type="paragraph" w:styleId="ListContinue2">
    <w:name w:val="List Continue 2"/>
    <w:basedOn w:val="List2"/>
    <w:rsid w:val="00D83D90"/>
    <w:pPr>
      <w:ind w:firstLine="0"/>
    </w:pPr>
  </w:style>
  <w:style w:type="paragraph" w:styleId="ListContinue3">
    <w:name w:val="List Continue 3"/>
    <w:basedOn w:val="List3"/>
    <w:rsid w:val="00D83D90"/>
    <w:pPr>
      <w:ind w:left="1021" w:firstLine="0"/>
    </w:pPr>
  </w:style>
  <w:style w:type="paragraph" w:styleId="ListContinue4">
    <w:name w:val="List Continue 4"/>
    <w:basedOn w:val="List4"/>
    <w:rsid w:val="00D83D90"/>
    <w:pPr>
      <w:ind w:firstLine="0"/>
    </w:pPr>
  </w:style>
  <w:style w:type="paragraph" w:styleId="ListContinue5">
    <w:name w:val="List Continue 5"/>
    <w:basedOn w:val="List5"/>
    <w:rsid w:val="00D83D90"/>
    <w:pPr>
      <w:ind w:firstLine="0"/>
    </w:pPr>
  </w:style>
  <w:style w:type="paragraph" w:styleId="ListNumber3">
    <w:name w:val="List Number 3"/>
    <w:basedOn w:val="List3"/>
    <w:rsid w:val="00D83D90"/>
    <w:pPr>
      <w:numPr>
        <w:numId w:val="4"/>
      </w:numPr>
    </w:pPr>
  </w:style>
  <w:style w:type="paragraph" w:styleId="ListNumber4">
    <w:name w:val="List Number 4"/>
    <w:basedOn w:val="List4"/>
    <w:rsid w:val="00D83D90"/>
    <w:pPr>
      <w:numPr>
        <w:numId w:val="5"/>
      </w:numPr>
    </w:pPr>
  </w:style>
  <w:style w:type="paragraph" w:styleId="ListNumber5">
    <w:name w:val="List Number 5"/>
    <w:basedOn w:val="List5"/>
    <w:rsid w:val="00D83D90"/>
    <w:pPr>
      <w:numPr>
        <w:numId w:val="6"/>
      </w:numPr>
    </w:pPr>
  </w:style>
  <w:style w:type="paragraph" w:styleId="BlockText">
    <w:name w:val="Block Text"/>
    <w:basedOn w:val="Normal"/>
    <w:rsid w:val="00D83D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D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D90"/>
    <w:rPr>
      <w:sz w:val="16"/>
      <w:vertAlign w:val="superscript"/>
    </w:rPr>
  </w:style>
  <w:style w:type="character" w:customStyle="1" w:styleId="Symbols">
    <w:name w:val="Symbols"/>
    <w:basedOn w:val="DefaultParagraphFont"/>
    <w:rsid w:val="00D83D90"/>
    <w:rPr>
      <w:rFonts w:ascii="Symbol" w:hAnsi="Symbol"/>
    </w:rPr>
  </w:style>
  <w:style w:type="character" w:customStyle="1" w:styleId="MenuOptions">
    <w:name w:val="Menu Options"/>
    <w:basedOn w:val="DefaultParagraphFont"/>
    <w:rsid w:val="00D83D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D90"/>
    <w:rPr>
      <w:b/>
    </w:rPr>
  </w:style>
  <w:style w:type="character" w:customStyle="1" w:styleId="Underlined">
    <w:name w:val="Underlined"/>
    <w:basedOn w:val="DefaultParagraphFont"/>
    <w:rsid w:val="00D83D90"/>
    <w:rPr>
      <w:u w:val="single"/>
    </w:rPr>
  </w:style>
  <w:style w:type="paragraph" w:customStyle="1" w:styleId="TableBodyTextRight">
    <w:name w:val="Table Body Text Right"/>
    <w:basedOn w:val="TableBodyText"/>
    <w:rsid w:val="00D83D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D90"/>
    <w:rPr>
      <w:sz w:val="18"/>
    </w:rPr>
  </w:style>
  <w:style w:type="paragraph" w:customStyle="1" w:styleId="BodySmallRight">
    <w:name w:val="Body Small Right"/>
    <w:basedOn w:val="BodyTextRight"/>
    <w:rsid w:val="00D83D90"/>
    <w:rPr>
      <w:sz w:val="18"/>
      <w:szCs w:val="18"/>
    </w:rPr>
  </w:style>
  <w:style w:type="paragraph" w:customStyle="1" w:styleId="MarginEdition">
    <w:name w:val="Margin Edition"/>
    <w:basedOn w:val="MarginNote"/>
    <w:rsid w:val="00D83D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D90"/>
    <w:rPr>
      <w:sz w:val="2"/>
      <w:szCs w:val="2"/>
    </w:rPr>
  </w:style>
  <w:style w:type="character" w:customStyle="1" w:styleId="Small">
    <w:name w:val="Small"/>
    <w:basedOn w:val="DefaultParagraphFont"/>
    <w:rsid w:val="00D83D90"/>
    <w:rPr>
      <w:sz w:val="16"/>
    </w:rPr>
  </w:style>
  <w:style w:type="paragraph" w:customStyle="1" w:styleId="WideTable">
    <w:name w:val="Wide Table"/>
    <w:basedOn w:val="Normal"/>
    <w:rsid w:val="00D83D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D90"/>
  </w:style>
  <w:style w:type="paragraph" w:styleId="Quote">
    <w:name w:val="Quote"/>
    <w:basedOn w:val="Heading1"/>
    <w:link w:val="QuoteChar"/>
    <w:qFormat/>
    <w:rsid w:val="00D83D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D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D90"/>
    <w:pPr>
      <w:pageBreakBefore/>
    </w:pPr>
  </w:style>
  <w:style w:type="paragraph" w:customStyle="1" w:styleId="Border">
    <w:name w:val="Border"/>
    <w:basedOn w:val="Normal"/>
    <w:qFormat/>
    <w:rsid w:val="00D83D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D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D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D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D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D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D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D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D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D90"/>
    <w:rPr>
      <w:u w:val="single"/>
    </w:rPr>
  </w:style>
  <w:style w:type="character" w:customStyle="1" w:styleId="BoldandItalics">
    <w:name w:val="Bold and Italics"/>
    <w:qFormat/>
    <w:rsid w:val="00D83D90"/>
    <w:rPr>
      <w:b/>
      <w:i/>
      <w:u w:val="none"/>
    </w:rPr>
  </w:style>
  <w:style w:type="paragraph" w:styleId="BalloonText">
    <w:name w:val="Balloon Text"/>
    <w:basedOn w:val="Normal"/>
    <w:link w:val="BalloonTextChar"/>
    <w:rsid w:val="00D83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D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D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D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D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D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D90"/>
    <w:pPr>
      <w:spacing w:before="0" w:after="0"/>
    </w:pPr>
  </w:style>
  <w:style w:type="paragraph" w:customStyle="1" w:styleId="BodyTextBold">
    <w:name w:val="Body Text Bold"/>
    <w:basedOn w:val="BodyText"/>
    <w:qFormat/>
    <w:rsid w:val="00D83D90"/>
    <w:rPr>
      <w:b/>
    </w:rPr>
  </w:style>
  <w:style w:type="character" w:styleId="Hyperlink">
    <w:name w:val="Hyperlink"/>
    <w:basedOn w:val="DefaultParagraphFont"/>
    <w:uiPriority w:val="99"/>
    <w:unhideWhenUsed/>
    <w:rsid w:val="008F7C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3332</Characters>
  <Application>Microsoft Office Word</Application>
  <DocSecurity>0</DocSecurity>
  <Lines>151</Lines>
  <Paragraphs>74</Paragraphs>
  <ScaleCrop>false</ScaleCrop>
  <Company>Author-it Software Corporation Ltd.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TLIU1009 Monitor plant and equipment in an environmentally sustainable manner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