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C65" w:rsidP="00E60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TLIU0003 Prepare for environmentally sustainable work practices</w:t>
      </w:r>
      <w:r>
        <w:fldChar w:fldCharType="end"/>
      </w:r>
    </w:p>
    <w:p w:rsidR="00E60C65" w:rsidP="00E60C65">
      <w:pPr>
        <w:pStyle w:val="Version"/>
        <w:sectPr w:rsidSect="00BA0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730" w:rsidP="00BA0730">
      <w:pPr>
        <w:pStyle w:val="SuperHeading"/>
      </w:pPr>
      <w:r w:rsidRPr="00BA0730">
        <w:t>TLIU0003 Prepare for environmentally sustainable work practices</w:t>
      </w:r>
    </w:p>
    <w:p w:rsidR="00000000" w:rsidRPr="00BA0730" w:rsidP="00BA0730">
      <w:pPr>
        <w:pStyle w:val="Heading1"/>
      </w:pPr>
      <w:bookmarkStart w:id="1" w:name="O_1194878"/>
      <w:bookmarkEnd w:id="1"/>
      <w:r w:rsidRPr="00BA07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rPr>
                <w:rStyle w:val="SpecialBold"/>
              </w:rPr>
              <w:t xml:space="preserve">Release 1. </w:t>
            </w:r>
            <w:r w:rsidRPr="00BA0730">
              <w:t>This is the first release of this unit of competency in the TLI Transport and Logistics Training Package.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2" w:name="O_1194879"/>
      <w:bookmarkEnd w:id="2"/>
      <w:r w:rsidRPr="00BA07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This unit involves the skills and knowledge required to prepare for environmentally sustainable work practices.</w:t>
            </w:r>
          </w:p>
          <w:p w:rsidR="00000000" w:rsidRPr="00BA0730" w:rsidP="00BA0730">
            <w:pPr>
              <w:pStyle w:val="BodyText"/>
            </w:pPr>
            <w:r w:rsidRPr="00BA0730">
              <w:t xml:space="preserve">It includes identifying workplace environmentally sustainable information and identifying environmentally sustainable work practices and having </w:t>
            </w:r>
            <w:r w:rsidRPr="00BA0730">
              <w:t xml:space="preserve">an awareness of the applicable legislation, national standards, industry procedures and work health and safety (WHS)/occupational health and safety (OHS) requirements influencing work practices. </w:t>
            </w:r>
          </w:p>
          <w:p w:rsidR="00000000" w:rsidRPr="00BA0730" w:rsidP="00BA0730">
            <w:pPr>
              <w:pStyle w:val="BodyText"/>
            </w:pPr>
            <w:r w:rsidRPr="00BA0730">
              <w:t>An understanding of the importance of integrating the develo</w:t>
            </w:r>
            <w:r w:rsidRPr="00BA0730">
              <w:t>ped strategies, systems and plans into personnel work practices will be developed.</w:t>
            </w:r>
          </w:p>
          <w:p w:rsidR="00000000" w:rsidRPr="00BA0730" w:rsidP="00BA0730">
            <w:pPr>
              <w:pStyle w:val="BodyText"/>
            </w:pPr>
            <w:r w:rsidRPr="00BA0730">
              <w:t>No licensing, legislative or certification requirements apply to this unit at the time of publication.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3" w:name="O_1194880"/>
      <w:bookmarkEnd w:id="3"/>
      <w:r w:rsidRPr="00BA07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Not applicable.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4" w:name="O_1194881"/>
      <w:bookmarkEnd w:id="4"/>
      <w:r w:rsidRPr="00BA07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U ‒ Environment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5" w:name="O_1194882"/>
      <w:bookmarkEnd w:id="5"/>
      <w:r w:rsidRPr="00BA07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Not applicable.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6" w:name="O_1194883"/>
      <w:bookmarkEnd w:id="6"/>
      <w:r w:rsidRPr="00BA0730">
        <w:t>Elements and Performance Criteria</w:t>
      </w:r>
    </w:p>
    <w:tbl>
      <w:tblPr>
        <w:tblW w:w="96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520"/>
        <w:gridCol w:w="513"/>
        <w:gridCol w:w="6104"/>
        <w:gridCol w:w="105"/>
      </w:tblGrid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PERFORMANCE CRITERIA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Elements describe the 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Performance criteria describe the performance needed to demonstrate achievement of the element.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rPr>
                <w:rStyle w:val="SpecialBold"/>
              </w:rPr>
              <w:t xml:space="preserve">Identify workplace </w:t>
            </w:r>
            <w:r w:rsidRPr="00BA0730">
              <w:rPr>
                <w:rStyle w:val="SpecialBold"/>
              </w:rPr>
              <w:t>environmentally sustainable information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1.1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 xml:space="preserve">Key workplace documents related to environmental </w:t>
            </w:r>
            <w:r w:rsidRPr="00BA0730">
              <w:t>sustainability are accessed and read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>
            <w:pPr>
              <w:pStyle w:val="BodyText"/>
              <w:keepLines w:val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1.2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Existing environmentally sustainable work practices supporting statements in the key workplace documents are identified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>
            <w:pPr>
              <w:pStyle w:val="BodyText"/>
              <w:keepLines w:val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1.3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Impact of identified work practices and the organisation</w:t>
            </w:r>
            <w:r>
              <w:t>’</w:t>
            </w:r>
            <w:r w:rsidRPr="00BA0730">
              <w:t>s key documents is discussed with appropriate personnel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rPr>
                <w:rStyle w:val="SpecialBold"/>
              </w:rPr>
              <w:t xml:space="preserve">Identify environmentally sustainable work practices 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2.1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Key workplace documents are revisited and understanding from the research and discussions with others is used to identify how the organisation is supporting environmental sustainability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>
            <w:pPr>
              <w:pStyle w:val="BodyText"/>
              <w:keepLines w:val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2.2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Reason</w:t>
            </w:r>
            <w:r w:rsidRPr="00BA0730">
              <w:t>s for environmental sustainability action are identified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>
            <w:pPr>
              <w:pStyle w:val="BodyText"/>
              <w:keepLines w:val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2.3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t>Environmentally sustainable work tasks are added to the workplace practices list</w:t>
            </w:r>
          </w:p>
        </w:tc>
      </w:tr>
      <w:tr w:rsidTr="00BA0730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>
            <w:pPr>
              <w:pStyle w:val="BodyText"/>
              <w:keepLines w:val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30">
            <w:pPr>
              <w:pStyle w:val="BodyText"/>
              <w:rPr>
                <w:lang w:val="en-NZ"/>
              </w:rPr>
            </w:pPr>
            <w:r w:rsidRPr="00BA0730">
              <w:rPr>
                <w:rStyle w:val="SpecialBold"/>
              </w:rPr>
              <w:t>2.4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Environmentally sustainable work practices are identified within the current work role and plans for implementing these practices are discussed with appropriate personnel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7" w:name="O_1194884"/>
      <w:bookmarkEnd w:id="7"/>
      <w:r w:rsidRPr="00BA07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Foundation skills essential to performance are explicit in the performance criteria of this unit of competency.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8" w:name="O_1194885"/>
      <w:bookmarkEnd w:id="8"/>
      <w:r w:rsidRPr="00BA07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Range is restricted to essential operating conditions and any other variables essential to the work environment.</w:t>
            </w:r>
          </w:p>
          <w:p w:rsidR="00000000" w:rsidRPr="00BA0730" w:rsidP="00BA0730">
            <w:pPr>
              <w:pStyle w:val="BodyText"/>
            </w:pPr>
            <w:r w:rsidRPr="00BA0730">
              <w:t>Non-essential conditions can be found in the TLI Transport and Logistics Training Package Companion Volume Implementation Guide.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9" w:name="O_1194886"/>
      <w:bookmarkEnd w:id="9"/>
      <w:r w:rsidRPr="00BA07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30" w:rsidP="00BA0730">
            <w:pPr>
              <w:pStyle w:val="BodyText"/>
            </w:pPr>
            <w:r w:rsidRPr="00BA0730">
              <w:t>This unit replaces and is equivalent to TLIU1013 Prepare for environmentally sustainable work practices.</w:t>
            </w:r>
          </w:p>
        </w:tc>
      </w:tr>
    </w:tbl>
    <w:p w:rsidR="00E60C65" w:rsidP="00BA0730">
      <w:pPr>
        <w:pStyle w:val="NoPaddingFontSize1"/>
      </w:pPr>
    </w:p>
    <w:p w:rsidR="00E60C65" w:rsidP="00BA0730">
      <w:pPr>
        <w:pStyle w:val="NoPaddingFontSize1"/>
      </w:pPr>
    </w:p>
    <w:p w:rsidR="00000000" w:rsidRPr="00BA0730" w:rsidP="00BA0730">
      <w:pPr>
        <w:pStyle w:val="Heading1"/>
      </w:pPr>
      <w:bookmarkStart w:id="10" w:name="O_1194893"/>
      <w:bookmarkEnd w:id="10"/>
      <w:r w:rsidRPr="00BA0730">
        <w:t>Links</w:t>
      </w:r>
    </w:p>
    <w:p w:rsidR="00000000" w:rsidRPr="00BA0730" w:rsidP="00E60C65">
      <w:pPr>
        <w:pStyle w:val="BodyText"/>
      </w:pPr>
      <w:r w:rsidRPr="00BA0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31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730" w:rsidP="00BA0730"/>
    <w:sectPr w:rsidSect="00BA0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30" w:rsidRPr="00E60C65" w:rsidP="00E60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65" w:rsidP="00BA0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C65" w:rsidP="00BA0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0C65" w:rsidP="00BA0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730" w:rsidRPr="00E60C65" w:rsidP="00E60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65" w:rsidRPr="002D2AF8" w:rsidP="00BA0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TLIU0003 Prepare for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0C65" w:rsidP="00BA0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730"/>
  </w:style>
  <w:style w:type="character" w:customStyle="1" w:styleId="Heading1Char">
    <w:name w:val="Heading 1 Char"/>
    <w:basedOn w:val="DefaultParagraphFont"/>
    <w:link w:val="Heading1"/>
    <w:rsid w:val="00BA0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7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0730"/>
    <w:rPr>
      <w:b/>
      <w:spacing w:val="0"/>
    </w:rPr>
  </w:style>
  <w:style w:type="paragraph" w:customStyle="1" w:styleId="SuperHeading">
    <w:name w:val="SuperHeading"/>
    <w:basedOn w:val="Normal"/>
    <w:rsid w:val="00BA0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0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7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7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0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7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730"/>
    <w:rPr>
      <w:i/>
    </w:rPr>
  </w:style>
  <w:style w:type="paragraph" w:styleId="Caption">
    <w:name w:val="caption"/>
    <w:basedOn w:val="BodyText"/>
    <w:next w:val="Normal"/>
    <w:qFormat/>
    <w:rsid w:val="00BA0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730"/>
  </w:style>
  <w:style w:type="paragraph" w:styleId="TableofFigures">
    <w:name w:val="table of figures"/>
    <w:basedOn w:val="Normal"/>
    <w:next w:val="Normal"/>
    <w:semiHidden/>
    <w:rsid w:val="00BA0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7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0730"/>
    <w:rPr>
      <w:rFonts w:ascii="Wingdings" w:hAnsi="Wingdings"/>
    </w:rPr>
  </w:style>
  <w:style w:type="paragraph" w:customStyle="1" w:styleId="TableHeading">
    <w:name w:val="Table Heading"/>
    <w:basedOn w:val="HeadingBase"/>
    <w:rsid w:val="00BA0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730"/>
    <w:rPr>
      <w:color w:val="0033CC"/>
      <w:u w:val="none"/>
    </w:rPr>
  </w:style>
  <w:style w:type="paragraph" w:customStyle="1" w:styleId="BodyTextRight">
    <w:name w:val="Body Text Right"/>
    <w:basedOn w:val="BodyText"/>
    <w:rsid w:val="00BA0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7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730"/>
    <w:rPr>
      <w:sz w:val="32"/>
    </w:rPr>
  </w:style>
  <w:style w:type="paragraph" w:customStyle="1" w:styleId="HeadingProcedure">
    <w:name w:val="Heading Procedure"/>
    <w:basedOn w:val="HeadingBase"/>
    <w:next w:val="Normal"/>
    <w:rsid w:val="00BA0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730"/>
    <w:pPr>
      <w:spacing w:before="60" w:after="60"/>
    </w:pPr>
  </w:style>
  <w:style w:type="paragraph" w:styleId="ListContinue">
    <w:name w:val="List Continue"/>
    <w:basedOn w:val="List"/>
    <w:rsid w:val="00BA0730"/>
    <w:pPr>
      <w:ind w:firstLine="0"/>
    </w:pPr>
  </w:style>
  <w:style w:type="paragraph" w:customStyle="1" w:styleId="ListNote">
    <w:name w:val="List Note"/>
    <w:basedOn w:val="List"/>
    <w:rsid w:val="00BA0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730"/>
    <w:rPr>
      <w:rFonts w:ascii="Courier New" w:hAnsi="Courier New"/>
    </w:rPr>
  </w:style>
  <w:style w:type="paragraph" w:customStyle="1" w:styleId="NoteBullet">
    <w:name w:val="Note Bullet"/>
    <w:basedOn w:val="Note"/>
    <w:rsid w:val="00BA0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7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0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730"/>
    <w:rPr>
      <w:b/>
      <w:smallCaps/>
    </w:rPr>
  </w:style>
  <w:style w:type="paragraph" w:customStyle="1" w:styleId="TableListNumber">
    <w:name w:val="Table List Number"/>
    <w:basedOn w:val="ListNumber"/>
    <w:rsid w:val="00BA0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730"/>
    <w:pPr>
      <w:numPr>
        <w:numId w:val="7"/>
      </w:numPr>
    </w:pPr>
  </w:style>
  <w:style w:type="paragraph" w:customStyle="1" w:styleId="ListAlpha2">
    <w:name w:val="List Alpha 2"/>
    <w:basedOn w:val="List2"/>
    <w:rsid w:val="00BA0730"/>
    <w:pPr>
      <w:numPr>
        <w:numId w:val="6"/>
      </w:numPr>
    </w:pPr>
  </w:style>
  <w:style w:type="paragraph" w:styleId="List2">
    <w:name w:val="List 2"/>
    <w:basedOn w:val="BodyText"/>
    <w:rsid w:val="00BA0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7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7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0730"/>
    <w:pPr>
      <w:numPr>
        <w:numId w:val="2"/>
      </w:numPr>
    </w:pPr>
  </w:style>
  <w:style w:type="paragraph" w:styleId="ListContinue2">
    <w:name w:val="List Continue 2"/>
    <w:basedOn w:val="List2"/>
    <w:rsid w:val="00BA0730"/>
    <w:pPr>
      <w:ind w:firstLine="0"/>
    </w:pPr>
  </w:style>
  <w:style w:type="paragraph" w:styleId="ListContinue3">
    <w:name w:val="List Continue 3"/>
    <w:basedOn w:val="List3"/>
    <w:rsid w:val="00BA0730"/>
    <w:pPr>
      <w:ind w:left="1021" w:firstLine="0"/>
    </w:pPr>
  </w:style>
  <w:style w:type="paragraph" w:styleId="ListContinue4">
    <w:name w:val="List Continue 4"/>
    <w:basedOn w:val="List4"/>
    <w:rsid w:val="00BA0730"/>
    <w:pPr>
      <w:ind w:firstLine="0"/>
    </w:pPr>
  </w:style>
  <w:style w:type="paragraph" w:styleId="ListContinue5">
    <w:name w:val="List Continue 5"/>
    <w:basedOn w:val="List5"/>
    <w:rsid w:val="00BA0730"/>
    <w:pPr>
      <w:ind w:firstLine="0"/>
    </w:pPr>
  </w:style>
  <w:style w:type="paragraph" w:styleId="ListNumber3">
    <w:name w:val="List Number 3"/>
    <w:basedOn w:val="List3"/>
    <w:rsid w:val="00BA0730"/>
    <w:pPr>
      <w:numPr>
        <w:numId w:val="3"/>
      </w:numPr>
    </w:pPr>
  </w:style>
  <w:style w:type="paragraph" w:styleId="ListNumber4">
    <w:name w:val="List Number 4"/>
    <w:basedOn w:val="List4"/>
    <w:rsid w:val="00BA0730"/>
    <w:pPr>
      <w:numPr>
        <w:numId w:val="4"/>
      </w:numPr>
    </w:pPr>
  </w:style>
  <w:style w:type="paragraph" w:styleId="ListNumber5">
    <w:name w:val="List Number 5"/>
    <w:basedOn w:val="List5"/>
    <w:rsid w:val="00BA0730"/>
    <w:pPr>
      <w:numPr>
        <w:numId w:val="5"/>
      </w:numPr>
    </w:pPr>
  </w:style>
  <w:style w:type="paragraph" w:styleId="BlockText">
    <w:name w:val="Block Text"/>
    <w:basedOn w:val="Normal"/>
    <w:rsid w:val="00BA0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730"/>
    <w:rPr>
      <w:sz w:val="16"/>
      <w:vertAlign w:val="superscript"/>
    </w:rPr>
  </w:style>
  <w:style w:type="character" w:customStyle="1" w:styleId="Symbols">
    <w:name w:val="Symbols"/>
    <w:basedOn w:val="DefaultParagraphFont"/>
    <w:rsid w:val="00BA0730"/>
    <w:rPr>
      <w:rFonts w:ascii="Symbol" w:hAnsi="Symbol"/>
    </w:rPr>
  </w:style>
  <w:style w:type="character" w:customStyle="1" w:styleId="MenuOptions">
    <w:name w:val="Menu Options"/>
    <w:basedOn w:val="DefaultParagraphFont"/>
    <w:rsid w:val="00BA0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730"/>
    <w:rPr>
      <w:b/>
    </w:rPr>
  </w:style>
  <w:style w:type="character" w:customStyle="1" w:styleId="Underlined">
    <w:name w:val="Underlined"/>
    <w:basedOn w:val="DefaultParagraphFont"/>
    <w:rsid w:val="00BA0730"/>
    <w:rPr>
      <w:u w:val="single"/>
    </w:rPr>
  </w:style>
  <w:style w:type="paragraph" w:customStyle="1" w:styleId="TableBodyTextRight">
    <w:name w:val="Table Body Text Right"/>
    <w:basedOn w:val="TableBodyText"/>
    <w:rsid w:val="00BA0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730"/>
    <w:rPr>
      <w:sz w:val="18"/>
    </w:rPr>
  </w:style>
  <w:style w:type="paragraph" w:customStyle="1" w:styleId="BodySmallRight">
    <w:name w:val="Body Small Right"/>
    <w:basedOn w:val="BodyTextRight"/>
    <w:rsid w:val="00BA0730"/>
    <w:rPr>
      <w:sz w:val="18"/>
      <w:szCs w:val="18"/>
    </w:rPr>
  </w:style>
  <w:style w:type="paragraph" w:customStyle="1" w:styleId="MarginEdition">
    <w:name w:val="Margin Edition"/>
    <w:basedOn w:val="MarginNote"/>
    <w:rsid w:val="00BA0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730"/>
    <w:rPr>
      <w:sz w:val="2"/>
      <w:szCs w:val="2"/>
    </w:rPr>
  </w:style>
  <w:style w:type="character" w:customStyle="1" w:styleId="Small">
    <w:name w:val="Small"/>
    <w:basedOn w:val="DefaultParagraphFont"/>
    <w:rsid w:val="00BA0730"/>
    <w:rPr>
      <w:sz w:val="16"/>
    </w:rPr>
  </w:style>
  <w:style w:type="paragraph" w:customStyle="1" w:styleId="WideTable">
    <w:name w:val="Wide Table"/>
    <w:basedOn w:val="Normal"/>
    <w:rsid w:val="00BA0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730"/>
  </w:style>
  <w:style w:type="paragraph" w:styleId="Quote">
    <w:name w:val="Quote"/>
    <w:basedOn w:val="Heading1"/>
    <w:link w:val="QuoteChar"/>
    <w:qFormat/>
    <w:rsid w:val="00BA0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730"/>
    <w:pPr>
      <w:pageBreakBefore/>
    </w:pPr>
  </w:style>
  <w:style w:type="paragraph" w:customStyle="1" w:styleId="Border">
    <w:name w:val="Border"/>
    <w:basedOn w:val="Normal"/>
    <w:qFormat/>
    <w:rsid w:val="00BA0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730"/>
    <w:rPr>
      <w:u w:val="single"/>
    </w:rPr>
  </w:style>
  <w:style w:type="character" w:customStyle="1" w:styleId="BoldandItalics">
    <w:name w:val="Bold and Italics"/>
    <w:qFormat/>
    <w:rsid w:val="00BA0730"/>
    <w:rPr>
      <w:b/>
      <w:i/>
      <w:u w:val="none"/>
    </w:rPr>
  </w:style>
  <w:style w:type="paragraph" w:styleId="BalloonText">
    <w:name w:val="Balloon Text"/>
    <w:basedOn w:val="Normal"/>
    <w:link w:val="BalloonTextChar"/>
    <w:rsid w:val="00BA0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730"/>
    <w:pPr>
      <w:spacing w:before="0" w:after="0"/>
    </w:pPr>
  </w:style>
  <w:style w:type="paragraph" w:customStyle="1" w:styleId="BodyTextBold">
    <w:name w:val="Body Text Bold"/>
    <w:basedOn w:val="BodyText"/>
    <w:qFormat/>
    <w:rsid w:val="00BA0730"/>
    <w:rPr>
      <w:b/>
    </w:rPr>
  </w:style>
  <w:style w:type="character" w:styleId="Hyperlink">
    <w:name w:val="Hyperlink"/>
    <w:basedOn w:val="DefaultParagraphFont"/>
    <w:uiPriority w:val="99"/>
    <w:unhideWhenUsed/>
    <w:rsid w:val="00E60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2741</Characters>
  <Application>Microsoft Office Word</Application>
  <DocSecurity>0</DocSecurity>
  <Lines>119</Lines>
  <Paragraphs>58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TLIU0003 Prepare for environmentally sustainable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