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9D4" w:rsidP="009E5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TLIU0003 Prepare for environmentally sustainable work practices</w:t>
      </w:r>
      <w:r>
        <w:fldChar w:fldCharType="end"/>
      </w:r>
    </w:p>
    <w:p w:rsidR="009E59D4" w:rsidP="009E59D4">
      <w:pPr>
        <w:pStyle w:val="Version"/>
        <w:sectPr w:rsidSect="00012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3B9" w:rsidP="000123B9">
      <w:pPr>
        <w:pStyle w:val="SuperHeading"/>
      </w:pPr>
      <w:r w:rsidRPr="000123B9">
        <w:t>TLIU0003 Prepare for environmentally sustainable work practices</w:t>
      </w:r>
    </w:p>
    <w:p w:rsidR="00000000" w:rsidRPr="000123B9" w:rsidP="000123B9">
      <w:pPr>
        <w:pStyle w:val="Heading1"/>
      </w:pPr>
      <w:bookmarkStart w:id="1" w:name="O_1194878"/>
      <w:bookmarkEnd w:id="1"/>
      <w:r w:rsidRPr="000123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 xml:space="preserve">Release 1. </w:t>
            </w:r>
            <w:r w:rsidRPr="000123B9">
              <w:t>This is the first release of this unit of competency in the TLI Transport and Logistics Training Package.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2" w:name="O_1194879"/>
      <w:bookmarkEnd w:id="2"/>
      <w:r w:rsidRPr="000123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This unit involves the skills and knowledge required to prepare for environmentally sustainable work practices.</w:t>
            </w:r>
          </w:p>
          <w:p w:rsidR="00000000" w:rsidRPr="000123B9" w:rsidP="000123B9">
            <w:pPr>
              <w:pStyle w:val="BodyText"/>
            </w:pPr>
            <w:r w:rsidRPr="000123B9">
              <w:t xml:space="preserve">It includes identifying workplace environmentally sustainable information and identifying environmentally sustainable work practices and having </w:t>
            </w:r>
            <w:r w:rsidRPr="000123B9">
              <w:t xml:space="preserve">an awareness of the applicable legislation, national standards, industry procedures and work health and safety (WHS)/occupational health and safety (OHS) requirements influencing work practices. </w:t>
            </w:r>
          </w:p>
          <w:p w:rsidR="00000000" w:rsidRPr="000123B9" w:rsidP="000123B9">
            <w:pPr>
              <w:pStyle w:val="BodyText"/>
            </w:pPr>
            <w:r w:rsidRPr="000123B9">
              <w:t>An understanding of the importance of integrating the develo</w:t>
            </w:r>
            <w:r w:rsidRPr="000123B9">
              <w:t>ped strategies, systems and plans into personnel work practices will be developed.</w:t>
            </w:r>
          </w:p>
          <w:p w:rsidR="00000000" w:rsidRPr="000123B9" w:rsidP="000123B9">
            <w:pPr>
              <w:pStyle w:val="BodyText"/>
            </w:pPr>
            <w:r w:rsidRPr="000123B9">
              <w:t>No licensing, legislative or certification requirements apply to this unit at the time of publication.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3" w:name="O_1194880"/>
      <w:bookmarkEnd w:id="3"/>
      <w:r w:rsidRPr="000123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Not applicable.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4" w:name="O_1194881"/>
      <w:bookmarkEnd w:id="4"/>
      <w:r w:rsidRPr="000123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U ‒ Environment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5" w:name="O_1194882"/>
      <w:bookmarkEnd w:id="5"/>
      <w:r w:rsidRPr="000123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Not applicable.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6" w:name="O_1194883"/>
      <w:bookmarkEnd w:id="6"/>
      <w:r w:rsidRPr="000123B9">
        <w:t>Elements and Performance Criteria</w:t>
      </w:r>
    </w:p>
    <w:tbl>
      <w:tblPr>
        <w:tblW w:w="96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20"/>
        <w:gridCol w:w="513"/>
        <w:gridCol w:w="6104"/>
        <w:gridCol w:w="105"/>
      </w:tblGrid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>ELEMENTS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PERFORMANCE CRITERIA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Elements describe the essential outcomes.</w:t>
            </w:r>
          </w:p>
        </w:tc>
        <w:tc>
          <w:tcPr>
            <w:tcW w:w="6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Performance criteria describe the performance needed to demonstrate achievement of the element.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 xml:space="preserve">Identify workplace </w:t>
            </w:r>
            <w:r w:rsidRPr="000123B9">
              <w:rPr>
                <w:rStyle w:val="SpecialBold"/>
              </w:rPr>
              <w:t>environmentally sustainable information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1.1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 xml:space="preserve">Key workplace documents related to environmental </w:t>
            </w:r>
            <w:r w:rsidRPr="000123B9">
              <w:t>sustainability are accessed and read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>
            <w:pPr>
              <w:pStyle w:val="BodyText"/>
              <w:keepLines w:val="0"/>
              <w:spacing w:before="0" w:after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1.2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Existing environmentally sustainable work practices supporting statements in the key workplace documents are identified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>
            <w:pPr>
              <w:pStyle w:val="BodyText"/>
              <w:keepLines w:val="0"/>
              <w:spacing w:before="0" w:after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1.3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Impact of identified work practices and the organisation</w:t>
            </w:r>
            <w:r>
              <w:t>’</w:t>
            </w:r>
            <w:r w:rsidRPr="000123B9">
              <w:t>s key documents is discussed with appropriate personnel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 xml:space="preserve">Identify environmentally sustainable work practices 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2.1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Key workplace documents are revisited and understanding from the research and discussions with others is used to identify how the organisation is supporting environmental sustainability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>
            <w:pPr>
              <w:pStyle w:val="BodyText"/>
              <w:keepLines w:val="0"/>
              <w:spacing w:before="0" w:after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2.2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Reasons for environmental sustainability action are identified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>
            <w:pPr>
              <w:pStyle w:val="BodyText"/>
              <w:keepLines w:val="0"/>
              <w:spacing w:before="0" w:after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2.3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Environmentally sustainable work tasks are added to the workplace practices list</w:t>
            </w:r>
          </w:p>
        </w:tc>
      </w:tr>
      <w:tr w:rsidTr="000123B9">
        <w:tblPrEx>
          <w:tblW w:w="96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>
            <w:pPr>
              <w:pStyle w:val="BodyText"/>
              <w:keepLines w:val="0"/>
              <w:spacing w:before="0" w:after="0"/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rPr>
                <w:rStyle w:val="SpecialBold"/>
              </w:rPr>
              <w:t>2.4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Environmentally sustainable work practices are identified within the current work role and plans f</w:t>
            </w:r>
            <w:r w:rsidRPr="000123B9">
              <w:t>or implementing these practices are discussed with appropriate personnel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7" w:name="O_1194884"/>
      <w:bookmarkEnd w:id="7"/>
      <w:r w:rsidRPr="000123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Foundation skills essential to performance are explicit in the performance criteria of this unit of competency.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8" w:name="O_1194885"/>
      <w:bookmarkEnd w:id="8"/>
      <w:r w:rsidRPr="000123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Range is restricted to essential operating conditions and any other variables essential to the work environment.</w:t>
            </w:r>
          </w:p>
          <w:p w:rsidR="00000000" w:rsidRPr="000123B9" w:rsidP="000123B9">
            <w:pPr>
              <w:pStyle w:val="BodyText"/>
            </w:pPr>
            <w:r w:rsidRPr="000123B9">
              <w:t>Non-essential conditions can be found in the TLI Transport and Logistics Training Package Companion Volume Implementation G</w:t>
            </w:r>
            <w:r w:rsidRPr="000123B9">
              <w:t>uide.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9" w:name="O_1194886"/>
      <w:bookmarkEnd w:id="9"/>
      <w:r w:rsidRPr="000123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>This unit replaces and is equivalent to TLIU1013 Prepare for environmentally sustainable work practices.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10" w:name="O_1194893"/>
      <w:bookmarkEnd w:id="10"/>
      <w:r w:rsidRPr="000123B9">
        <w:t>Links</w:t>
      </w:r>
    </w:p>
    <w:p w:rsidR="00000000" w:rsidRPr="000123B9" w:rsidP="009E59D4">
      <w:pPr>
        <w:pStyle w:val="BodyText"/>
      </w:pPr>
      <w:r w:rsidRPr="00012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1D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23B9" w:rsidP="009E59D4">
      <w:pPr>
        <w:pStyle w:val="BodyText"/>
        <w:sectPr w:rsidSect="000123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23B9" w:rsidP="000123B9">
      <w:pPr>
        <w:pStyle w:val="SuperHeading"/>
      </w:pPr>
      <w:r w:rsidRPr="000123B9">
        <w:t>Assessment Requirements for TLIU0003 Prepare for environmentally sustainable work practices</w:t>
      </w:r>
    </w:p>
    <w:p w:rsidR="00000000" w:rsidRPr="000123B9" w:rsidP="000123B9">
      <w:pPr>
        <w:pStyle w:val="Heading1"/>
      </w:pPr>
      <w:bookmarkStart w:id="11" w:name="O_1194888"/>
      <w:bookmarkEnd w:id="11"/>
      <w:r w:rsidRPr="000123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rPr>
                <w:rStyle w:val="SpecialBold"/>
              </w:rPr>
              <w:t xml:space="preserve">Release 1. </w:t>
            </w:r>
            <w:r w:rsidRPr="000123B9">
              <w:t>This is the first release of this unit of competency in the TLI Transport and Logistics Training Package.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12" w:name="O_1194889"/>
      <w:bookmarkEnd w:id="12"/>
      <w:r w:rsidRPr="000123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Evidence required to demonstrate competence in this unit must be relevant to and satisfy all the</w:t>
            </w:r>
            <w:r w:rsidRPr="000123B9">
              <w:t xml:space="preserve"> requirements of the elements and performance criteria on at least one occasion and include:</w:t>
            </w:r>
          </w:p>
        </w:tc>
      </w:tr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ListBullet"/>
            </w:pPr>
            <w:r w:rsidRPr="000123B9">
              <w:t>communication skills, including effective listening, asking questions and sharing a point of view</w:t>
            </w:r>
          </w:p>
          <w:p w:rsidR="00000000" w:rsidRPr="000123B9" w:rsidP="000123B9">
            <w:pPr>
              <w:pStyle w:val="ListBullet"/>
            </w:pPr>
            <w:r w:rsidRPr="000123B9">
              <w:t>comprehend information and transfer to job role</w:t>
            </w:r>
          </w:p>
          <w:p w:rsidR="00000000" w:rsidRPr="000123B9" w:rsidP="000123B9">
            <w:pPr>
              <w:pStyle w:val="ListBullet"/>
            </w:pPr>
            <w:r w:rsidRPr="000123B9">
              <w:t>developing a basic understanding of key workplace documents associated with environmental sustainability, including work health and safety (WHS)/occupational health and safety (OHS) standards</w:t>
            </w:r>
          </w:p>
          <w:p w:rsidR="00000000" w:rsidRPr="000123B9" w:rsidP="000123B9">
            <w:pPr>
              <w:pStyle w:val="ListBullet"/>
            </w:pPr>
            <w:r w:rsidRPr="000123B9">
              <w:t>identifying environmentally sustainable work practices</w:t>
            </w:r>
          </w:p>
          <w:p w:rsidR="00000000" w:rsidRPr="000123B9" w:rsidP="000123B9">
            <w:pPr>
              <w:pStyle w:val="ListBullet"/>
            </w:pPr>
            <w:r w:rsidRPr="000123B9">
              <w:t>identifyi</w:t>
            </w:r>
            <w:r w:rsidRPr="000123B9">
              <w:t>ng reasons for environmentally sustainable documentation and work practices</w:t>
            </w:r>
          </w:p>
          <w:p w:rsidR="00000000" w:rsidRPr="000123B9" w:rsidP="000123B9">
            <w:pPr>
              <w:pStyle w:val="ListBullet"/>
            </w:pPr>
            <w:r w:rsidRPr="000123B9">
              <w:t>integrating environmentally sustainable work practices in job role</w:t>
            </w:r>
          </w:p>
          <w:p w:rsidR="00000000" w:rsidRPr="000123B9" w:rsidP="000123B9">
            <w:pPr>
              <w:pStyle w:val="ListBullet"/>
            </w:pPr>
            <w:r w:rsidRPr="000123B9">
              <w:t>reading and interpreting key workplace documents related to environmental sustainability and job role.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13" w:name="O_1194890"/>
      <w:bookmarkEnd w:id="13"/>
      <w:r w:rsidRPr="000123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B9">
            <w:pPr>
              <w:pStyle w:val="BodyText"/>
              <w:rPr>
                <w:lang w:val="en-NZ"/>
              </w:rPr>
            </w:pPr>
            <w:r w:rsidRPr="000123B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ListBullet"/>
            </w:pPr>
            <w:r w:rsidRPr="000123B9">
              <w:t>basic research skills relating to:</w:t>
            </w:r>
          </w:p>
          <w:p w:rsidR="00000000" w:rsidRPr="000123B9" w:rsidP="000123B9">
            <w:pPr>
              <w:pStyle w:val="ListBullet2"/>
            </w:pPr>
            <w:r w:rsidRPr="000123B9">
              <w:t>job role</w:t>
            </w:r>
          </w:p>
          <w:p w:rsidR="00000000" w:rsidRPr="000123B9" w:rsidP="000123B9">
            <w:pPr>
              <w:pStyle w:val="ListBullet2"/>
            </w:pPr>
            <w:r w:rsidRPr="000123B9">
              <w:t>life cycle of products: re-new, re-use and recycle</w:t>
            </w:r>
          </w:p>
          <w:p w:rsidR="00000000" w:rsidRPr="000123B9" w:rsidP="000123B9">
            <w:pPr>
              <w:pStyle w:val="ListBullet2"/>
            </w:pPr>
            <w:r w:rsidRPr="000123B9">
              <w:t>workplace/site</w:t>
            </w:r>
          </w:p>
          <w:p w:rsidR="00000000" w:rsidRPr="000123B9" w:rsidP="000123B9">
            <w:pPr>
              <w:pStyle w:val="ListBullet"/>
            </w:pPr>
            <w:r w:rsidRPr="000123B9">
              <w:t>basic understanding of legislation, national standards and data</w:t>
            </w:r>
          </w:p>
          <w:p w:rsidR="00000000" w:rsidRPr="000123B9" w:rsidP="000123B9">
            <w:pPr>
              <w:pStyle w:val="ListBullet"/>
            </w:pPr>
            <w:r w:rsidRPr="000123B9">
              <w:t>key aspects of environmentally sustainable practices</w:t>
            </w:r>
          </w:p>
          <w:p w:rsidR="00000000" w:rsidRPr="000123B9" w:rsidP="000123B9">
            <w:pPr>
              <w:pStyle w:val="ListBullet"/>
            </w:pPr>
            <w:r w:rsidRPr="000123B9">
              <w:t>key workplace documents</w:t>
            </w:r>
          </w:p>
          <w:p w:rsidR="00000000" w:rsidRPr="000123B9" w:rsidP="000123B9">
            <w:pPr>
              <w:pStyle w:val="ListBullet"/>
            </w:pPr>
            <w:r w:rsidRPr="000123B9">
              <w:t>principles of working with others</w:t>
            </w:r>
          </w:p>
          <w:p w:rsidR="00000000" w:rsidRPr="000123B9" w:rsidP="000123B9">
            <w:pPr>
              <w:pStyle w:val="ListBullet"/>
            </w:pPr>
            <w:r w:rsidRPr="000123B9">
              <w:t>work preparation techniques.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14" w:name="O_1194891"/>
      <w:bookmarkEnd w:id="14"/>
      <w:r w:rsidRPr="000123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23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B9" w:rsidP="000123B9">
            <w:pPr>
              <w:pStyle w:val="BodyText"/>
            </w:pPr>
            <w:r w:rsidRPr="000123B9">
              <w:t xml:space="preserve">Assessors must hold credentials specified within the Standards for Registered Training Organisations current at the time of assessment. </w:t>
            </w:r>
          </w:p>
          <w:p w:rsidR="00000000" w:rsidRPr="000123B9" w:rsidP="000123B9">
            <w:pPr>
              <w:pStyle w:val="BodyText"/>
            </w:pPr>
            <w:r w:rsidRPr="000123B9">
              <w:t>Assessment must satisfy the Principles of Asse</w:t>
            </w:r>
            <w:r w:rsidRPr="000123B9">
              <w:t>ssment and Rules of Evidence and all regulatory requirements included within the Standards for Registered Training Organisations current at the time of assessment.</w:t>
            </w:r>
          </w:p>
          <w:p w:rsidR="00000000" w:rsidRPr="000123B9" w:rsidP="000123B9">
            <w:pPr>
              <w:pStyle w:val="BodyText"/>
            </w:pPr>
            <w:r w:rsidRPr="000123B9">
              <w:t xml:space="preserve">Assessment must occur in workplace operational situations where it is appropriate to do so; </w:t>
            </w:r>
            <w:r w:rsidRPr="000123B9">
              <w:t>where this is not appropriate, assessment must occur in simulated workplace operational situations that replicate workplace conditions.</w:t>
            </w:r>
          </w:p>
          <w:p w:rsidR="00000000" w:rsidRPr="000123B9" w:rsidP="000123B9">
            <w:pPr>
              <w:pStyle w:val="BodyText"/>
            </w:pPr>
            <w:r w:rsidRPr="000123B9">
              <w:t>Assessment processes an</w:t>
            </w:r>
            <w:r w:rsidRPr="000123B9">
              <w:t>d techniques must be appropriate to the language, literacy and numeracy requirements of the work being performed and the needs of the candidate.</w:t>
            </w:r>
          </w:p>
          <w:p w:rsidR="00000000" w:rsidRPr="000123B9" w:rsidP="000123B9">
            <w:pPr>
              <w:pStyle w:val="BodyText"/>
            </w:pPr>
            <w:r w:rsidRPr="000123B9">
              <w:t>Resources for assessment must include access to:</w:t>
            </w:r>
          </w:p>
          <w:p w:rsidR="00000000" w:rsidRPr="000123B9" w:rsidP="000123B9">
            <w:pPr>
              <w:pStyle w:val="ListBullet2"/>
            </w:pPr>
            <w:r w:rsidRPr="000123B9">
              <w:t>a range of relevant exercises, case studies and/or simulation</w:t>
            </w:r>
            <w:r w:rsidRPr="000123B9">
              <w:t>s</w:t>
            </w:r>
          </w:p>
          <w:p w:rsidR="00000000" w:rsidRPr="000123B9" w:rsidP="000123B9">
            <w:pPr>
              <w:pStyle w:val="ListBullet2"/>
            </w:pPr>
            <w:r w:rsidRPr="000123B9">
              <w:t>relevant and appropriate materials, tools, equipment and personal protective equipment (PPE) currently used in industry</w:t>
            </w:r>
          </w:p>
          <w:p w:rsidR="00000000" w:rsidRPr="000123B9" w:rsidP="000123B9">
            <w:pPr>
              <w:pStyle w:val="ListBullet2"/>
            </w:pPr>
            <w:r w:rsidRPr="000123B9">
              <w:t>applicable documentation, including legislation, regulations, codes of practice, workplace procedures and operation manuals</w:t>
            </w:r>
          </w:p>
        </w:tc>
      </w:tr>
    </w:tbl>
    <w:p w:rsidR="009E59D4" w:rsidP="000123B9">
      <w:pPr>
        <w:pStyle w:val="NoPaddingFontSize1"/>
      </w:pPr>
    </w:p>
    <w:p w:rsidR="009E59D4" w:rsidP="000123B9">
      <w:pPr>
        <w:pStyle w:val="NoPaddingFontSize1"/>
      </w:pPr>
    </w:p>
    <w:p w:rsidR="00000000" w:rsidRPr="000123B9" w:rsidP="000123B9">
      <w:pPr>
        <w:pStyle w:val="Heading1"/>
      </w:pPr>
      <w:bookmarkStart w:id="15" w:name="O_1194894"/>
      <w:bookmarkEnd w:id="15"/>
      <w:r w:rsidRPr="000123B9">
        <w:t>Links</w:t>
      </w:r>
    </w:p>
    <w:p w:rsidR="00000000" w:rsidRPr="000123B9" w:rsidP="009E59D4">
      <w:pPr>
        <w:pStyle w:val="BodyText"/>
      </w:pPr>
      <w:r w:rsidRPr="00012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71D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23B9" w:rsidP="000123B9"/>
    <w:sectPr w:rsidSect="000123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 w:rsidRPr="009E59D4" w:rsidP="009E5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D4" w:rsidP="00012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9D4" w:rsidP="00012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59D4" w:rsidP="000123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 w:rsidP="00012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9D4">
      <w:t>Approved</w:t>
    </w:r>
    <w:r w:rsidR="009E59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9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9D4">
      <w:rPr>
        <w:noProof/>
      </w:rPr>
      <w:t>4</w:t>
    </w:r>
    <w:r>
      <w:rPr>
        <w:noProof/>
      </w:rPr>
      <w:fldChar w:fldCharType="end"/>
    </w:r>
  </w:p>
  <w:p w:rsidR="000123B9" w:rsidP="00012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9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9D4">
      <w:t>Industry Skills Australia</w:t>
    </w:r>
    <w:r w:rsidR="009E59D4">
      <w:fldChar w:fldCharType="end"/>
    </w:r>
  </w:p>
  <w:p w:rsidR="000123B9" w:rsidP="00012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3B9" w:rsidRPr="009E59D4" w:rsidP="009E5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D4" w:rsidRPr="002D2AF8" w:rsidP="00012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TLIU0003 Prepare for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59D4" w:rsidP="000123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B9" w:rsidRPr="002D2AF8" w:rsidP="00012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9D4">
      <w:t>TLIU0003 Prepare for environmentally sustainable work practices</w:t>
    </w:r>
    <w:r w:rsidR="009E59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9D4">
      <w:rPr>
        <w:noProof/>
      </w:rPr>
      <w:t>1 March 2025</w:t>
    </w:r>
    <w:r>
      <w:fldChar w:fldCharType="end"/>
    </w:r>
  </w:p>
  <w:p w:rsidR="000123B9" w:rsidP="00012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E3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6C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B2B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3B9"/>
  </w:style>
  <w:style w:type="character" w:customStyle="1" w:styleId="Heading1Char">
    <w:name w:val="Heading 1 Char"/>
    <w:basedOn w:val="DefaultParagraphFont"/>
    <w:link w:val="Heading1"/>
    <w:rsid w:val="00012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3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3B9"/>
    <w:rPr>
      <w:b/>
      <w:spacing w:val="0"/>
    </w:rPr>
  </w:style>
  <w:style w:type="paragraph" w:styleId="ListBullet2">
    <w:name w:val="List Bullet 2"/>
    <w:basedOn w:val="List2"/>
    <w:rsid w:val="000123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2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3B9"/>
    <w:rPr>
      <w:i/>
    </w:rPr>
  </w:style>
  <w:style w:type="paragraph" w:styleId="Caption">
    <w:name w:val="caption"/>
    <w:basedOn w:val="BodyText"/>
    <w:next w:val="Normal"/>
    <w:qFormat/>
    <w:rsid w:val="00012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3B9"/>
  </w:style>
  <w:style w:type="paragraph" w:styleId="TableofFigures">
    <w:name w:val="table of figures"/>
    <w:basedOn w:val="Normal"/>
    <w:next w:val="Normal"/>
    <w:semiHidden/>
    <w:rsid w:val="00012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23B9"/>
    <w:rPr>
      <w:rFonts w:ascii="Wingdings" w:hAnsi="Wingdings"/>
    </w:rPr>
  </w:style>
  <w:style w:type="paragraph" w:customStyle="1" w:styleId="TableHeading">
    <w:name w:val="Table Heading"/>
    <w:basedOn w:val="HeadingBase"/>
    <w:rsid w:val="00012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3B9"/>
    <w:rPr>
      <w:color w:val="0033CC"/>
      <w:u w:val="none"/>
    </w:rPr>
  </w:style>
  <w:style w:type="paragraph" w:customStyle="1" w:styleId="BodyTextRight">
    <w:name w:val="Body Text Right"/>
    <w:basedOn w:val="BodyText"/>
    <w:rsid w:val="00012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3B9"/>
    <w:rPr>
      <w:sz w:val="32"/>
    </w:rPr>
  </w:style>
  <w:style w:type="paragraph" w:customStyle="1" w:styleId="HeadingProcedure">
    <w:name w:val="Heading Procedure"/>
    <w:basedOn w:val="HeadingBase"/>
    <w:next w:val="Normal"/>
    <w:rsid w:val="00012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3B9"/>
    <w:pPr>
      <w:spacing w:before="60" w:after="60"/>
    </w:pPr>
  </w:style>
  <w:style w:type="paragraph" w:styleId="ListContinue">
    <w:name w:val="List Continue"/>
    <w:basedOn w:val="List"/>
    <w:rsid w:val="000123B9"/>
    <w:pPr>
      <w:ind w:firstLine="0"/>
    </w:pPr>
  </w:style>
  <w:style w:type="paragraph" w:customStyle="1" w:styleId="ListNote">
    <w:name w:val="List Note"/>
    <w:basedOn w:val="List"/>
    <w:rsid w:val="00012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3B9"/>
    <w:rPr>
      <w:rFonts w:ascii="Courier New" w:hAnsi="Courier New"/>
    </w:rPr>
  </w:style>
  <w:style w:type="paragraph" w:customStyle="1" w:styleId="NoteBullet">
    <w:name w:val="Note Bullet"/>
    <w:basedOn w:val="Note"/>
    <w:rsid w:val="00012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2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3B9"/>
    <w:rPr>
      <w:b/>
      <w:smallCaps/>
    </w:rPr>
  </w:style>
  <w:style w:type="paragraph" w:customStyle="1" w:styleId="TableListNumber">
    <w:name w:val="Table List Number"/>
    <w:basedOn w:val="ListNumber"/>
    <w:rsid w:val="00012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3B9"/>
    <w:pPr>
      <w:numPr>
        <w:numId w:val="9"/>
      </w:numPr>
    </w:pPr>
  </w:style>
  <w:style w:type="paragraph" w:customStyle="1" w:styleId="ListAlpha2">
    <w:name w:val="List Alpha 2"/>
    <w:basedOn w:val="List2"/>
    <w:rsid w:val="000123B9"/>
    <w:pPr>
      <w:numPr>
        <w:numId w:val="8"/>
      </w:numPr>
    </w:pPr>
  </w:style>
  <w:style w:type="paragraph" w:styleId="List2">
    <w:name w:val="List 2"/>
    <w:basedOn w:val="BodyText"/>
    <w:rsid w:val="00012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23B9"/>
    <w:pPr>
      <w:numPr>
        <w:numId w:val="4"/>
      </w:numPr>
    </w:pPr>
  </w:style>
  <w:style w:type="paragraph" w:styleId="ListContinue2">
    <w:name w:val="List Continue 2"/>
    <w:basedOn w:val="List2"/>
    <w:rsid w:val="000123B9"/>
    <w:pPr>
      <w:ind w:firstLine="0"/>
    </w:pPr>
  </w:style>
  <w:style w:type="paragraph" w:styleId="ListContinue3">
    <w:name w:val="List Continue 3"/>
    <w:basedOn w:val="List3"/>
    <w:rsid w:val="000123B9"/>
    <w:pPr>
      <w:ind w:left="1021" w:firstLine="0"/>
    </w:pPr>
  </w:style>
  <w:style w:type="paragraph" w:styleId="ListContinue4">
    <w:name w:val="List Continue 4"/>
    <w:basedOn w:val="List4"/>
    <w:rsid w:val="000123B9"/>
    <w:pPr>
      <w:ind w:firstLine="0"/>
    </w:pPr>
  </w:style>
  <w:style w:type="paragraph" w:styleId="ListContinue5">
    <w:name w:val="List Continue 5"/>
    <w:basedOn w:val="List5"/>
    <w:rsid w:val="000123B9"/>
    <w:pPr>
      <w:ind w:firstLine="0"/>
    </w:pPr>
  </w:style>
  <w:style w:type="paragraph" w:styleId="ListNumber3">
    <w:name w:val="List Number 3"/>
    <w:basedOn w:val="List3"/>
    <w:rsid w:val="000123B9"/>
    <w:pPr>
      <w:numPr>
        <w:numId w:val="5"/>
      </w:numPr>
    </w:pPr>
  </w:style>
  <w:style w:type="paragraph" w:styleId="ListNumber4">
    <w:name w:val="List Number 4"/>
    <w:basedOn w:val="List4"/>
    <w:rsid w:val="000123B9"/>
    <w:pPr>
      <w:numPr>
        <w:numId w:val="6"/>
      </w:numPr>
    </w:pPr>
  </w:style>
  <w:style w:type="paragraph" w:styleId="ListNumber5">
    <w:name w:val="List Number 5"/>
    <w:basedOn w:val="List5"/>
    <w:rsid w:val="000123B9"/>
    <w:pPr>
      <w:numPr>
        <w:numId w:val="7"/>
      </w:numPr>
    </w:pPr>
  </w:style>
  <w:style w:type="paragraph" w:styleId="BlockText">
    <w:name w:val="Block Text"/>
    <w:basedOn w:val="Normal"/>
    <w:rsid w:val="00012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3B9"/>
    <w:rPr>
      <w:sz w:val="16"/>
      <w:vertAlign w:val="superscript"/>
    </w:rPr>
  </w:style>
  <w:style w:type="character" w:customStyle="1" w:styleId="Symbols">
    <w:name w:val="Symbols"/>
    <w:basedOn w:val="DefaultParagraphFont"/>
    <w:rsid w:val="000123B9"/>
    <w:rPr>
      <w:rFonts w:ascii="Symbol" w:hAnsi="Symbol"/>
    </w:rPr>
  </w:style>
  <w:style w:type="character" w:customStyle="1" w:styleId="MenuOptions">
    <w:name w:val="Menu Options"/>
    <w:basedOn w:val="DefaultParagraphFont"/>
    <w:rsid w:val="00012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3B9"/>
    <w:rPr>
      <w:b/>
    </w:rPr>
  </w:style>
  <w:style w:type="character" w:customStyle="1" w:styleId="Underlined">
    <w:name w:val="Underlined"/>
    <w:basedOn w:val="DefaultParagraphFont"/>
    <w:rsid w:val="000123B9"/>
    <w:rPr>
      <w:u w:val="single"/>
    </w:rPr>
  </w:style>
  <w:style w:type="paragraph" w:customStyle="1" w:styleId="TableBodyTextRight">
    <w:name w:val="Table Body Text Right"/>
    <w:basedOn w:val="TableBodyText"/>
    <w:rsid w:val="00012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3B9"/>
    <w:rPr>
      <w:sz w:val="18"/>
    </w:rPr>
  </w:style>
  <w:style w:type="paragraph" w:customStyle="1" w:styleId="BodySmallRight">
    <w:name w:val="Body Small Right"/>
    <w:basedOn w:val="BodyTextRight"/>
    <w:rsid w:val="000123B9"/>
    <w:rPr>
      <w:sz w:val="18"/>
      <w:szCs w:val="18"/>
    </w:rPr>
  </w:style>
  <w:style w:type="paragraph" w:customStyle="1" w:styleId="MarginEdition">
    <w:name w:val="Margin Edition"/>
    <w:basedOn w:val="MarginNote"/>
    <w:rsid w:val="00012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3B9"/>
    <w:rPr>
      <w:sz w:val="2"/>
      <w:szCs w:val="2"/>
    </w:rPr>
  </w:style>
  <w:style w:type="character" w:customStyle="1" w:styleId="Small">
    <w:name w:val="Small"/>
    <w:basedOn w:val="DefaultParagraphFont"/>
    <w:rsid w:val="000123B9"/>
    <w:rPr>
      <w:sz w:val="16"/>
    </w:rPr>
  </w:style>
  <w:style w:type="paragraph" w:customStyle="1" w:styleId="WideTable">
    <w:name w:val="Wide Table"/>
    <w:basedOn w:val="Normal"/>
    <w:rsid w:val="00012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3B9"/>
  </w:style>
  <w:style w:type="paragraph" w:styleId="Quote">
    <w:name w:val="Quote"/>
    <w:basedOn w:val="Heading1"/>
    <w:link w:val="QuoteChar"/>
    <w:qFormat/>
    <w:rsid w:val="00012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3B9"/>
    <w:pPr>
      <w:pageBreakBefore/>
    </w:pPr>
  </w:style>
  <w:style w:type="paragraph" w:customStyle="1" w:styleId="Border">
    <w:name w:val="Border"/>
    <w:basedOn w:val="Normal"/>
    <w:qFormat/>
    <w:rsid w:val="00012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3B9"/>
    <w:rPr>
      <w:u w:val="single"/>
    </w:rPr>
  </w:style>
  <w:style w:type="character" w:customStyle="1" w:styleId="BoldandItalics">
    <w:name w:val="Bold and Italics"/>
    <w:qFormat/>
    <w:rsid w:val="000123B9"/>
    <w:rPr>
      <w:b/>
      <w:i/>
      <w:u w:val="none"/>
    </w:rPr>
  </w:style>
  <w:style w:type="paragraph" w:styleId="BalloonText">
    <w:name w:val="Balloon Text"/>
    <w:basedOn w:val="Normal"/>
    <w:link w:val="BalloonTextChar"/>
    <w:rsid w:val="00012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3B9"/>
    <w:pPr>
      <w:spacing w:before="0" w:after="0"/>
    </w:pPr>
  </w:style>
  <w:style w:type="paragraph" w:customStyle="1" w:styleId="BodyTextBold">
    <w:name w:val="Body Text Bold"/>
    <w:basedOn w:val="BodyText"/>
    <w:qFormat/>
    <w:rsid w:val="000123B9"/>
    <w:rPr>
      <w:b/>
    </w:rPr>
  </w:style>
  <w:style w:type="character" w:styleId="Hyperlink">
    <w:name w:val="Hyperlink"/>
    <w:basedOn w:val="DefaultParagraphFont"/>
    <w:uiPriority w:val="99"/>
    <w:unhideWhenUsed/>
    <w:rsid w:val="009E5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5342</Characters>
  <Application>Microsoft Office Word</Application>
  <DocSecurity>0</DocSecurity>
  <Lines>184</Lines>
  <Paragraphs>98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TLIU0003 Prepare for environmentally sustainable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