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3C3" w:rsidP="004873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TLIU0002 Implement and monitor workplace policy and procedures for environmental sustainability</w:t>
      </w:r>
      <w:r>
        <w:fldChar w:fldCharType="end"/>
      </w:r>
    </w:p>
    <w:p w:rsidR="004873C3" w:rsidP="004873C3">
      <w:pPr>
        <w:pStyle w:val="Version"/>
        <w:sectPr w:rsidSect="003146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46DF" w:rsidP="003146DF">
      <w:pPr>
        <w:pStyle w:val="SuperHeading"/>
      </w:pPr>
      <w:r w:rsidRPr="003146DF">
        <w:t>TLIU0002 Implement and monitor workplace policy and procedures for environmental sustainability</w:t>
      </w:r>
    </w:p>
    <w:p w:rsidR="00000000" w:rsidRPr="003146DF" w:rsidP="003146DF">
      <w:pPr>
        <w:pStyle w:val="Heading1"/>
      </w:pPr>
      <w:bookmarkStart w:id="1" w:name="O_1194859"/>
      <w:bookmarkEnd w:id="1"/>
      <w:r w:rsidRPr="003146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 w:rsidP="003146DF">
            <w:pPr>
              <w:pStyle w:val="BodyText"/>
            </w:pPr>
            <w:r w:rsidRPr="003146DF">
              <w:rPr>
                <w:rStyle w:val="SpecialBold"/>
              </w:rPr>
              <w:t>Release 1.</w:t>
            </w:r>
            <w:r w:rsidRPr="003146DF">
              <w:t xml:space="preserve"> This is the first release of this unit of competency in the TLI Transport and Logistics Training Package.</w:t>
            </w:r>
          </w:p>
        </w:tc>
      </w:tr>
    </w:tbl>
    <w:p w:rsidR="004873C3" w:rsidP="003146DF">
      <w:pPr>
        <w:pStyle w:val="NoPaddingFontSize1"/>
      </w:pPr>
    </w:p>
    <w:p w:rsidR="004873C3" w:rsidP="003146DF">
      <w:pPr>
        <w:pStyle w:val="NoPaddingFontSize1"/>
      </w:pPr>
    </w:p>
    <w:p w:rsidR="00000000" w:rsidRPr="003146DF" w:rsidP="003146DF">
      <w:pPr>
        <w:pStyle w:val="Heading1"/>
      </w:pPr>
      <w:bookmarkStart w:id="2" w:name="O_1194860"/>
      <w:bookmarkEnd w:id="2"/>
      <w:r w:rsidRPr="003146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 w:rsidP="003146DF">
            <w:pPr>
              <w:pStyle w:val="BodyText"/>
            </w:pPr>
            <w:r w:rsidRPr="003146DF">
              <w:t xml:space="preserve">This unit involves the skills and knowledge required to implement and monitor workplace policy and procedures for environmental sustainability. </w:t>
            </w:r>
          </w:p>
          <w:p w:rsidR="00000000" w:rsidRPr="003146DF" w:rsidP="003146DF">
            <w:pPr>
              <w:pStyle w:val="BodyText"/>
            </w:pPr>
            <w:r w:rsidRPr="003146DF">
              <w:t>It includes defining and developing workplace environmental sustainability polic</w:t>
            </w:r>
            <w:r w:rsidRPr="003146DF">
              <w:t>ies and procedures, developing environmental procedures and performance measures, and communicating the policies. It also includes implementing and monitoring policies and procedures, and implementing continuous improvement initiatives.</w:t>
            </w:r>
          </w:p>
          <w:p w:rsidR="00000000" w:rsidRPr="003146DF" w:rsidP="003146DF">
            <w:pPr>
              <w:pStyle w:val="BodyText"/>
            </w:pPr>
            <w:r w:rsidRPr="003146DF">
              <w:t>Environmental susta</w:t>
            </w:r>
            <w:r w:rsidRPr="003146DF">
              <w:t>inably policy can involve an integrated approach to sustainability, which includes environmental, economic and social aspects, or a narrower one to focus on each aspect individually.</w:t>
            </w:r>
          </w:p>
          <w:p w:rsidR="00000000" w:rsidRPr="003146DF" w:rsidP="003146DF">
            <w:pPr>
              <w:pStyle w:val="BodyText"/>
            </w:pPr>
            <w:r w:rsidRPr="003146DF">
              <w:t>This unit applies to individuals who address the knowledge, processes and</w:t>
            </w:r>
            <w:r w:rsidRPr="003146DF">
              <w:t xml:space="preserve"> techniques necessary to develop approaches to environmental sustainability within workplaces, including the development and implementation of policy.</w:t>
            </w:r>
          </w:p>
          <w:p w:rsidR="00000000" w:rsidRPr="003146DF" w:rsidP="003146DF">
            <w:pPr>
              <w:pStyle w:val="BodyText"/>
            </w:pPr>
            <w:r w:rsidRPr="003146DF">
              <w:t>No licensing, legislative or certification requirements apply to this unit at the time of publication.</w:t>
            </w:r>
          </w:p>
        </w:tc>
      </w:tr>
    </w:tbl>
    <w:p w:rsidR="004873C3" w:rsidP="003146DF">
      <w:pPr>
        <w:pStyle w:val="NoPaddingFontSize1"/>
      </w:pPr>
    </w:p>
    <w:p w:rsidR="004873C3" w:rsidP="003146DF">
      <w:pPr>
        <w:pStyle w:val="NoPaddingFontSize1"/>
      </w:pPr>
    </w:p>
    <w:p w:rsidR="00000000" w:rsidRPr="003146DF" w:rsidP="003146DF">
      <w:pPr>
        <w:pStyle w:val="Heading1"/>
      </w:pPr>
      <w:bookmarkStart w:id="3" w:name="O_1194861"/>
      <w:bookmarkEnd w:id="3"/>
      <w:r w:rsidRPr="003146D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 w:rsidP="003146DF">
            <w:pPr>
              <w:pStyle w:val="BodyText"/>
            </w:pPr>
            <w:r w:rsidRPr="003146DF">
              <w:t>Not applicable.</w:t>
            </w:r>
          </w:p>
        </w:tc>
      </w:tr>
    </w:tbl>
    <w:p w:rsidR="004873C3" w:rsidP="003146DF">
      <w:pPr>
        <w:pStyle w:val="NoPaddingFontSize1"/>
      </w:pPr>
    </w:p>
    <w:p w:rsidR="004873C3" w:rsidP="003146DF">
      <w:pPr>
        <w:pStyle w:val="NoPaddingFontSize1"/>
      </w:pPr>
    </w:p>
    <w:p w:rsidR="00000000" w:rsidRPr="003146DF" w:rsidP="003146DF">
      <w:pPr>
        <w:pStyle w:val="Heading1"/>
      </w:pPr>
      <w:bookmarkStart w:id="4" w:name="O_1194862"/>
      <w:bookmarkEnd w:id="4"/>
      <w:r w:rsidRPr="003146D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 w:rsidP="003146DF">
            <w:pPr>
              <w:pStyle w:val="BodyText"/>
            </w:pPr>
            <w:r w:rsidRPr="003146DF">
              <w:t>U – Environment.</w:t>
            </w:r>
          </w:p>
        </w:tc>
      </w:tr>
    </w:tbl>
    <w:p w:rsidR="004873C3" w:rsidP="003146DF">
      <w:pPr>
        <w:pStyle w:val="NoPaddingFontSize1"/>
      </w:pPr>
    </w:p>
    <w:p w:rsidR="004873C3" w:rsidP="003146DF">
      <w:pPr>
        <w:pStyle w:val="NoPaddingFontSize1"/>
      </w:pPr>
    </w:p>
    <w:p w:rsidR="00000000" w:rsidRPr="003146DF" w:rsidP="003146DF">
      <w:pPr>
        <w:pStyle w:val="Heading1"/>
      </w:pPr>
      <w:bookmarkStart w:id="5" w:name="O_1194863"/>
      <w:bookmarkEnd w:id="5"/>
      <w:r w:rsidRPr="003146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 w:rsidP="003146DF">
            <w:pPr>
              <w:pStyle w:val="BodyText"/>
            </w:pPr>
            <w:r w:rsidRPr="003146DF">
              <w:t>Not applicable.</w:t>
            </w:r>
          </w:p>
        </w:tc>
      </w:tr>
    </w:tbl>
    <w:p w:rsidR="004873C3" w:rsidP="003146DF">
      <w:pPr>
        <w:pStyle w:val="NoPaddingFontSize1"/>
      </w:pPr>
    </w:p>
    <w:p w:rsidR="004873C3" w:rsidP="003146DF">
      <w:pPr>
        <w:pStyle w:val="NoPaddingFontSize1"/>
      </w:pPr>
    </w:p>
    <w:p w:rsidR="00000000" w:rsidRPr="003146DF" w:rsidP="003146DF">
      <w:pPr>
        <w:pStyle w:val="Heading1"/>
      </w:pPr>
      <w:bookmarkStart w:id="6" w:name="O_1194864"/>
      <w:bookmarkEnd w:id="6"/>
      <w:r w:rsidRPr="003146DF">
        <w:t>Elements and Performance Criteria</w:t>
      </w:r>
    </w:p>
    <w:tbl>
      <w:tblPr>
        <w:tblW w:w="97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8"/>
        <w:gridCol w:w="2602"/>
        <w:gridCol w:w="499"/>
        <w:gridCol w:w="6030"/>
        <w:gridCol w:w="210"/>
      </w:tblGrid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0" w:type="dxa"/>
        </w:trPr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 w:rsidP="003146DF">
            <w:pPr>
              <w:pStyle w:val="BodyText"/>
            </w:pPr>
            <w:r w:rsidRPr="003146DF">
              <w:rPr>
                <w:rStyle w:val="SpecialBold"/>
              </w:rPr>
              <w:t>ELEMENTS</w:t>
            </w:r>
          </w:p>
        </w:tc>
        <w:tc>
          <w:tcPr>
            <w:tcW w:w="65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PERFORMANCE CRITERIA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0" w:type="dxa"/>
        </w:trPr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Elements describe the essential outcomes.</w:t>
            </w:r>
          </w:p>
        </w:tc>
        <w:tc>
          <w:tcPr>
            <w:tcW w:w="65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Performance criteria describe the performance needed to demonstrate achievement of the element.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 w:rsidP="003146DF">
            <w:pPr>
              <w:pStyle w:val="BodyText"/>
            </w:pPr>
            <w:r w:rsidRPr="003146DF">
              <w:rPr>
                <w:rStyle w:val="SpecialBold"/>
              </w:rPr>
              <w:t>1</w:t>
            </w:r>
          </w:p>
        </w:tc>
        <w:tc>
          <w:tcPr>
            <w:tcW w:w="26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 w:rsidP="003146DF">
            <w:pPr>
              <w:pStyle w:val="BodyText"/>
            </w:pPr>
            <w:r w:rsidRPr="003146DF">
              <w:rPr>
                <w:rStyle w:val="SpecialBold"/>
              </w:rPr>
              <w:t>Define and develop workplace environmental sustainability policy and procedures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1.1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Scope of policy is defined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>
            <w:pPr>
              <w:pStyle w:val="BodyText"/>
              <w:keepLines w:val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1.2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Stakeholders are identified and consulted as a key component of the policy development process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>
            <w:pPr>
              <w:pStyle w:val="BodyText"/>
              <w:keepLines w:val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1.3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 xml:space="preserve">Research strategies for energy and resource efficiencies, toxic material and hazardous chemical use are used and ecosystem management approaches </w:t>
            </w:r>
            <w:r w:rsidRPr="003146DF">
              <w:t>are employed for potential inclusion in policy and procedures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>
            <w:pPr>
              <w:pStyle w:val="BodyText"/>
              <w:keepLines w:val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1.4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Recommendations are made for policy options based on likely effectiveness, timeframes and cost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>
            <w:pPr>
              <w:pStyle w:val="BodyText"/>
              <w:keepLines w:val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1.5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Policy and procedures are reviewed to ensure organisational commitment to environment</w:t>
            </w:r>
            <w:r w:rsidRPr="003146DF">
              <w:t>al sustainability initiatives and compliance with relevant environmental and other compliance frameworks is reflected in policy, as appropriate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>
            <w:pPr>
              <w:pStyle w:val="BodyText"/>
              <w:keepLines w:val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1.6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Procedures</w:t>
            </w:r>
            <w:r>
              <w:t>’</w:t>
            </w:r>
            <w:r w:rsidRPr="003146DF">
              <w:t xml:space="preserve"> framework and projected performance outcomes are developed to support policy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>
            <w:pPr>
              <w:pStyle w:val="BodyText"/>
              <w:keepLines w:val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1.7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Policy and procedures</w:t>
            </w:r>
            <w:r>
              <w:t>’</w:t>
            </w:r>
            <w:r w:rsidRPr="003146DF">
              <w:t xml:space="preserve"> framework approval is gained from relevant personnel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 w:rsidP="003146DF">
            <w:pPr>
              <w:pStyle w:val="BodyText"/>
            </w:pPr>
            <w:r w:rsidRPr="003146DF">
              <w:rPr>
                <w:rStyle w:val="SpecialBold"/>
              </w:rPr>
              <w:t>2</w:t>
            </w:r>
          </w:p>
        </w:tc>
        <w:tc>
          <w:tcPr>
            <w:tcW w:w="26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 w:rsidP="003146DF">
            <w:pPr>
              <w:pStyle w:val="BodyText"/>
            </w:pPr>
            <w:r w:rsidRPr="003146DF">
              <w:rPr>
                <w:rStyle w:val="SpecialBold"/>
              </w:rPr>
              <w:t>Develop environmental procedures and performance measures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2.1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Approved procedures</w:t>
            </w:r>
            <w:r>
              <w:t>’</w:t>
            </w:r>
            <w:r w:rsidRPr="003146DF">
              <w:t xml:space="preserve"> framework is reviewed and work plan for development of procedures is determined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>
            <w:pPr>
              <w:pStyle w:val="BodyText"/>
              <w:keepLines w:val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2.2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Procedures are developed and trialled in consultation with relevant stakeholders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>
            <w:pPr>
              <w:pStyle w:val="BodyText"/>
              <w:keepLines w:val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2.3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Procedures are presented to appropriate personnel for approval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>
            <w:pPr>
              <w:pStyle w:val="BodyText"/>
              <w:keepLines w:val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2.4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Changes are made to procedures, as required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>
            <w:pPr>
              <w:pStyle w:val="BodyText"/>
              <w:keepLines w:val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2.5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Performance measures are determined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>
            <w:pPr>
              <w:pStyle w:val="BodyText"/>
              <w:keepLines w:val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2.6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Record system for tracking performance data is established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 w:rsidP="003146DF">
            <w:pPr>
              <w:pStyle w:val="BodyText"/>
            </w:pPr>
            <w:r w:rsidRPr="003146DF">
              <w:rPr>
                <w:rStyle w:val="SpecialBold"/>
              </w:rPr>
              <w:t>3</w:t>
            </w:r>
          </w:p>
        </w:tc>
        <w:tc>
          <w:tcPr>
            <w:tcW w:w="26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 w:rsidP="003146DF">
            <w:pPr>
              <w:pStyle w:val="BodyText"/>
            </w:pPr>
            <w:r w:rsidRPr="003146DF">
              <w:rPr>
                <w:rStyle w:val="SpecialBold"/>
              </w:rPr>
              <w:t>Communicate the policy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3.1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Policy and procedures, including expected outcomes and meeting of compliance requirements, is presented to key stakeholders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>
            <w:pPr>
              <w:pStyle w:val="BodyText"/>
              <w:keepLines w:val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3.2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Those involved in implementing the policy and procedures are informed of outcomes expected and activities to be undertaken, and responsibilities are assigned accordingly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>
            <w:pPr>
              <w:pStyle w:val="BodyText"/>
              <w:keepLines w:val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3.3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Induction processes are followed to communicate the policy and procedures to th</w:t>
            </w:r>
            <w:r w:rsidRPr="003146DF">
              <w:t>e work team and external stakeholders, as appropriate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>
            <w:pPr>
              <w:pStyle w:val="BodyText"/>
              <w:keepLines w:val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3.4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Change management strategies are considered to support workers in adapting their work practices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 w:rsidP="003146DF">
            <w:pPr>
              <w:pStyle w:val="BodyText"/>
            </w:pPr>
            <w:r w:rsidRPr="003146DF">
              <w:rPr>
                <w:rStyle w:val="SpecialBold"/>
              </w:rPr>
              <w:t>4</w:t>
            </w:r>
          </w:p>
        </w:tc>
        <w:tc>
          <w:tcPr>
            <w:tcW w:w="26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 w:rsidP="003146DF">
            <w:pPr>
              <w:pStyle w:val="BodyText"/>
            </w:pPr>
            <w:r w:rsidRPr="003146DF">
              <w:rPr>
                <w:rStyle w:val="SpecialBold"/>
              </w:rPr>
              <w:t>Implement and monitor policy and procedures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4.1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 xml:space="preserve">Policy and procedures are implemented 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>
            <w:pPr>
              <w:pStyle w:val="BodyText"/>
              <w:keepLines w:val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4.2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Training is provided, as required, to support effective implementation of policy and procedures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>
            <w:pPr>
              <w:pStyle w:val="BodyText"/>
              <w:keepLines w:val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4.3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Work practices are monitored based on procedure requirements and corrective action taken, as required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>
            <w:pPr>
              <w:pStyle w:val="BodyText"/>
              <w:keepLines w:val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4.4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Records and reports are completed and checked in accordance with procedures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 w:rsidP="003146DF">
            <w:pPr>
              <w:pStyle w:val="BodyText"/>
            </w:pPr>
            <w:r w:rsidRPr="003146DF">
              <w:rPr>
                <w:rStyle w:val="SpecialBold"/>
              </w:rPr>
              <w:t>5</w:t>
            </w:r>
          </w:p>
        </w:tc>
        <w:tc>
          <w:tcPr>
            <w:tcW w:w="26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 w:rsidP="003146DF">
            <w:pPr>
              <w:pStyle w:val="BodyText"/>
            </w:pPr>
            <w:r w:rsidRPr="003146DF">
              <w:rPr>
                <w:rStyle w:val="SpecialBold"/>
              </w:rPr>
              <w:t>Implement continuous improvement initiatives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5.1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Records and reports are reviewed and monitored for trends, remedial action and continuous improvement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>
            <w:pPr>
              <w:pStyle w:val="BodyText"/>
              <w:keepLines w:val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5.2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Records and reports are benchmarked for efficacy against internal data, national standards and available external environmentally sustainable data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>
            <w:pPr>
              <w:pStyle w:val="BodyText"/>
              <w:keepLines w:val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5.3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Continuous improvement and remedial action initiatives are agreed to in consultation with relevant sta</w:t>
            </w:r>
            <w:r w:rsidRPr="003146DF">
              <w:t>keholders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>
            <w:pPr>
              <w:pStyle w:val="BodyText"/>
              <w:keepLines w:val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5.4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Implementation and work practices are monitored and reported based on policy and procedure requirements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>
            <w:pPr>
              <w:pStyle w:val="BodyText"/>
              <w:keepLines w:val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5.5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t>Outcomes are documented and feedback provided to key personnel and stakeholders</w:t>
            </w:r>
          </w:p>
        </w:tc>
      </w:tr>
      <w:tr w:rsidTr="003146DF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>
            <w:pPr>
              <w:pStyle w:val="BodyText"/>
              <w:keepLines w:val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6DF">
            <w:pPr>
              <w:pStyle w:val="BodyText"/>
              <w:rPr>
                <w:lang w:val="en-NZ"/>
              </w:rPr>
            </w:pPr>
            <w:r w:rsidRPr="003146DF">
              <w:rPr>
                <w:rStyle w:val="SpecialBold"/>
              </w:rPr>
              <w:t>5.6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 w:rsidP="003146DF">
            <w:pPr>
              <w:pStyle w:val="BodyText"/>
            </w:pPr>
            <w:r w:rsidRPr="003146DF">
              <w:t>Policy and procedures are validated and m</w:t>
            </w:r>
            <w:r w:rsidRPr="003146DF">
              <w:t>odified to reflect remedial and continuous improvement initiatives, as required</w:t>
            </w:r>
          </w:p>
        </w:tc>
      </w:tr>
    </w:tbl>
    <w:p w:rsidR="004873C3" w:rsidP="003146DF">
      <w:pPr>
        <w:pStyle w:val="NoPaddingFontSize1"/>
      </w:pPr>
    </w:p>
    <w:p w:rsidR="004873C3" w:rsidP="003146DF">
      <w:pPr>
        <w:pStyle w:val="NoPaddingFontSize1"/>
      </w:pPr>
    </w:p>
    <w:p w:rsidR="00000000" w:rsidRPr="003146DF" w:rsidP="003146DF">
      <w:pPr>
        <w:pStyle w:val="Heading1"/>
      </w:pPr>
      <w:bookmarkStart w:id="7" w:name="O_1194865"/>
      <w:bookmarkEnd w:id="7"/>
      <w:r w:rsidRPr="003146D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 w:rsidP="003146DF">
            <w:pPr>
              <w:pStyle w:val="BodyText"/>
            </w:pPr>
            <w:r w:rsidRPr="003146DF">
              <w:t>Foundation skills essential to performance are explicit in the performance criteria of this unit of competency.</w:t>
            </w:r>
          </w:p>
        </w:tc>
      </w:tr>
    </w:tbl>
    <w:p w:rsidR="004873C3" w:rsidP="003146DF">
      <w:pPr>
        <w:pStyle w:val="NoPaddingFontSize1"/>
      </w:pPr>
    </w:p>
    <w:p w:rsidR="004873C3" w:rsidP="003146DF">
      <w:pPr>
        <w:pStyle w:val="NoPaddingFontSize1"/>
      </w:pPr>
    </w:p>
    <w:p w:rsidR="00000000" w:rsidRPr="003146DF" w:rsidP="003146DF">
      <w:pPr>
        <w:pStyle w:val="Heading1"/>
      </w:pPr>
      <w:bookmarkStart w:id="8" w:name="O_1194866"/>
      <w:bookmarkEnd w:id="8"/>
      <w:r w:rsidRPr="003146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 w:rsidP="003146DF">
            <w:pPr>
              <w:pStyle w:val="BodyText"/>
            </w:pPr>
            <w:r w:rsidRPr="003146DF">
              <w:t>Range is restricted to essential operating conditions and any other variables essential to the work environment.</w:t>
            </w:r>
          </w:p>
          <w:p w:rsidR="00000000" w:rsidRPr="003146DF" w:rsidP="003146DF">
            <w:pPr>
              <w:pStyle w:val="BodyText"/>
            </w:pPr>
            <w:r w:rsidRPr="003146DF">
              <w:t>Non-essential conditions can be found in the TLI Transport and Logistics Training Package Companion Volume Implementation G</w:t>
            </w:r>
            <w:r w:rsidRPr="003146DF">
              <w:t>uide.</w:t>
            </w:r>
          </w:p>
        </w:tc>
      </w:tr>
    </w:tbl>
    <w:p w:rsidR="004873C3" w:rsidP="003146DF">
      <w:pPr>
        <w:pStyle w:val="NoPaddingFontSize1"/>
      </w:pPr>
    </w:p>
    <w:p w:rsidR="004873C3" w:rsidP="003146DF">
      <w:pPr>
        <w:pStyle w:val="NoPaddingFontSize1"/>
      </w:pPr>
    </w:p>
    <w:p w:rsidR="00000000" w:rsidRPr="003146DF" w:rsidP="003146DF">
      <w:pPr>
        <w:pStyle w:val="Heading1"/>
      </w:pPr>
      <w:bookmarkStart w:id="9" w:name="O_1194867"/>
      <w:bookmarkEnd w:id="9"/>
      <w:r w:rsidRPr="003146D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46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6DF" w:rsidP="003146DF">
            <w:pPr>
              <w:pStyle w:val="BodyText"/>
            </w:pPr>
            <w:r w:rsidRPr="003146DF">
              <w:t>This unit replaces and is not equivalent to TLIU0001 Develop workplace policy and procedures for environmental sustainability.</w:t>
            </w:r>
          </w:p>
        </w:tc>
      </w:tr>
    </w:tbl>
    <w:p w:rsidR="004873C3" w:rsidP="003146DF">
      <w:pPr>
        <w:pStyle w:val="NoPaddingFontSize1"/>
      </w:pPr>
    </w:p>
    <w:p w:rsidR="004873C3" w:rsidP="003146DF">
      <w:pPr>
        <w:pStyle w:val="NoPaddingFontSize1"/>
      </w:pPr>
    </w:p>
    <w:p w:rsidR="00000000" w:rsidRPr="003146DF" w:rsidP="003146DF">
      <w:pPr>
        <w:pStyle w:val="Heading1"/>
      </w:pPr>
      <w:bookmarkStart w:id="10" w:name="O_1194874"/>
      <w:bookmarkEnd w:id="10"/>
      <w:r w:rsidRPr="003146DF">
        <w:t>Links</w:t>
      </w:r>
    </w:p>
    <w:p w:rsidR="00000000" w:rsidRPr="003146DF" w:rsidP="004873C3">
      <w:pPr>
        <w:pStyle w:val="BodyText"/>
      </w:pPr>
      <w:r w:rsidRPr="003146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03B7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146DF" w:rsidP="003146DF"/>
    <w:sectPr w:rsidSect="003146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6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6DF" w:rsidRPr="004873C3" w:rsidP="004873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6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3C3" w:rsidP="003146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73C3" w:rsidP="003146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873C3" w:rsidP="003146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6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3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46DF" w:rsidRPr="004873C3" w:rsidP="004873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6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3C3" w:rsidRPr="002D2AF8" w:rsidP="003146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TLIU0002 Implement and monitor workplace policy and procedures for environmental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873C3" w:rsidP="003146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6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46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46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46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46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46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46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46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46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46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46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46DF"/>
  </w:style>
  <w:style w:type="character" w:customStyle="1" w:styleId="Heading1Char">
    <w:name w:val="Heading 1 Char"/>
    <w:basedOn w:val="DefaultParagraphFont"/>
    <w:link w:val="Heading1"/>
    <w:rsid w:val="003146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46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46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146DF"/>
    <w:rPr>
      <w:b/>
      <w:spacing w:val="0"/>
    </w:rPr>
  </w:style>
  <w:style w:type="paragraph" w:customStyle="1" w:styleId="SuperHeading">
    <w:name w:val="SuperHeading"/>
    <w:basedOn w:val="Normal"/>
    <w:rsid w:val="003146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46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146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46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46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46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46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46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46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46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46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46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46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46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46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46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46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46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46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46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46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46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46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46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46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46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46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46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46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46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46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46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46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46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46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46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46DF"/>
    <w:rPr>
      <w:i/>
    </w:rPr>
  </w:style>
  <w:style w:type="paragraph" w:styleId="Caption">
    <w:name w:val="caption"/>
    <w:basedOn w:val="BodyText"/>
    <w:next w:val="Normal"/>
    <w:qFormat/>
    <w:rsid w:val="003146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46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46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46DF"/>
  </w:style>
  <w:style w:type="paragraph" w:styleId="TableofFigures">
    <w:name w:val="table of figures"/>
    <w:basedOn w:val="Normal"/>
    <w:next w:val="Normal"/>
    <w:semiHidden/>
    <w:rsid w:val="003146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46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146DF"/>
    <w:rPr>
      <w:rFonts w:ascii="Wingdings" w:hAnsi="Wingdings"/>
    </w:rPr>
  </w:style>
  <w:style w:type="paragraph" w:customStyle="1" w:styleId="TableHeading">
    <w:name w:val="Table Heading"/>
    <w:basedOn w:val="HeadingBase"/>
    <w:rsid w:val="003146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46DF"/>
    <w:rPr>
      <w:color w:val="0033CC"/>
      <w:u w:val="none"/>
    </w:rPr>
  </w:style>
  <w:style w:type="paragraph" w:customStyle="1" w:styleId="BodyTextRight">
    <w:name w:val="Body Text Right"/>
    <w:basedOn w:val="BodyText"/>
    <w:rsid w:val="003146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46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46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46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46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46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46DF"/>
    <w:rPr>
      <w:sz w:val="32"/>
    </w:rPr>
  </w:style>
  <w:style w:type="paragraph" w:customStyle="1" w:styleId="HeadingProcedure">
    <w:name w:val="Heading Procedure"/>
    <w:basedOn w:val="HeadingBase"/>
    <w:next w:val="Normal"/>
    <w:rsid w:val="003146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46DF"/>
    <w:pPr>
      <w:spacing w:before="60" w:after="60"/>
    </w:pPr>
  </w:style>
  <w:style w:type="paragraph" w:styleId="ListContinue">
    <w:name w:val="List Continue"/>
    <w:basedOn w:val="List"/>
    <w:rsid w:val="003146DF"/>
    <w:pPr>
      <w:ind w:firstLine="0"/>
    </w:pPr>
  </w:style>
  <w:style w:type="paragraph" w:customStyle="1" w:styleId="ListNote">
    <w:name w:val="List Note"/>
    <w:basedOn w:val="List"/>
    <w:rsid w:val="003146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46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46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46DF"/>
    <w:rPr>
      <w:rFonts w:ascii="Courier New" w:hAnsi="Courier New"/>
    </w:rPr>
  </w:style>
  <w:style w:type="paragraph" w:customStyle="1" w:styleId="NoteBullet">
    <w:name w:val="Note Bullet"/>
    <w:basedOn w:val="Note"/>
    <w:rsid w:val="003146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46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46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46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46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146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46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46DF"/>
    <w:rPr>
      <w:b/>
      <w:smallCaps/>
    </w:rPr>
  </w:style>
  <w:style w:type="paragraph" w:customStyle="1" w:styleId="TableListNumber">
    <w:name w:val="Table List Number"/>
    <w:basedOn w:val="ListNumber"/>
    <w:rsid w:val="003146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46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46DF"/>
    <w:pPr>
      <w:numPr>
        <w:numId w:val="7"/>
      </w:numPr>
    </w:pPr>
  </w:style>
  <w:style w:type="paragraph" w:customStyle="1" w:styleId="ListAlpha2">
    <w:name w:val="List Alpha 2"/>
    <w:basedOn w:val="List2"/>
    <w:rsid w:val="003146DF"/>
    <w:pPr>
      <w:numPr>
        <w:numId w:val="6"/>
      </w:numPr>
    </w:pPr>
  </w:style>
  <w:style w:type="paragraph" w:styleId="List2">
    <w:name w:val="List 2"/>
    <w:basedOn w:val="BodyText"/>
    <w:rsid w:val="003146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46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46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46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46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46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146DF"/>
    <w:pPr>
      <w:numPr>
        <w:numId w:val="2"/>
      </w:numPr>
    </w:pPr>
  </w:style>
  <w:style w:type="paragraph" w:styleId="ListContinue2">
    <w:name w:val="List Continue 2"/>
    <w:basedOn w:val="List2"/>
    <w:rsid w:val="003146DF"/>
    <w:pPr>
      <w:ind w:firstLine="0"/>
    </w:pPr>
  </w:style>
  <w:style w:type="paragraph" w:styleId="ListContinue3">
    <w:name w:val="List Continue 3"/>
    <w:basedOn w:val="List3"/>
    <w:rsid w:val="003146DF"/>
    <w:pPr>
      <w:ind w:left="1021" w:firstLine="0"/>
    </w:pPr>
  </w:style>
  <w:style w:type="paragraph" w:styleId="ListContinue4">
    <w:name w:val="List Continue 4"/>
    <w:basedOn w:val="List4"/>
    <w:rsid w:val="003146DF"/>
    <w:pPr>
      <w:ind w:firstLine="0"/>
    </w:pPr>
  </w:style>
  <w:style w:type="paragraph" w:styleId="ListContinue5">
    <w:name w:val="List Continue 5"/>
    <w:basedOn w:val="List5"/>
    <w:rsid w:val="003146DF"/>
    <w:pPr>
      <w:ind w:firstLine="0"/>
    </w:pPr>
  </w:style>
  <w:style w:type="paragraph" w:styleId="ListNumber3">
    <w:name w:val="List Number 3"/>
    <w:basedOn w:val="List3"/>
    <w:rsid w:val="003146DF"/>
    <w:pPr>
      <w:numPr>
        <w:numId w:val="3"/>
      </w:numPr>
    </w:pPr>
  </w:style>
  <w:style w:type="paragraph" w:styleId="ListNumber4">
    <w:name w:val="List Number 4"/>
    <w:basedOn w:val="List4"/>
    <w:rsid w:val="003146DF"/>
    <w:pPr>
      <w:numPr>
        <w:numId w:val="4"/>
      </w:numPr>
    </w:pPr>
  </w:style>
  <w:style w:type="paragraph" w:styleId="ListNumber5">
    <w:name w:val="List Number 5"/>
    <w:basedOn w:val="List5"/>
    <w:rsid w:val="003146DF"/>
    <w:pPr>
      <w:numPr>
        <w:numId w:val="5"/>
      </w:numPr>
    </w:pPr>
  </w:style>
  <w:style w:type="paragraph" w:styleId="BlockText">
    <w:name w:val="Block Text"/>
    <w:basedOn w:val="Normal"/>
    <w:rsid w:val="003146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46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46DF"/>
    <w:rPr>
      <w:sz w:val="16"/>
      <w:vertAlign w:val="superscript"/>
    </w:rPr>
  </w:style>
  <w:style w:type="character" w:customStyle="1" w:styleId="Symbols">
    <w:name w:val="Symbols"/>
    <w:basedOn w:val="DefaultParagraphFont"/>
    <w:rsid w:val="003146DF"/>
    <w:rPr>
      <w:rFonts w:ascii="Symbol" w:hAnsi="Symbol"/>
    </w:rPr>
  </w:style>
  <w:style w:type="character" w:customStyle="1" w:styleId="MenuOptions">
    <w:name w:val="Menu Options"/>
    <w:basedOn w:val="DefaultParagraphFont"/>
    <w:rsid w:val="003146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46DF"/>
    <w:rPr>
      <w:b/>
    </w:rPr>
  </w:style>
  <w:style w:type="character" w:customStyle="1" w:styleId="Underlined">
    <w:name w:val="Underlined"/>
    <w:basedOn w:val="DefaultParagraphFont"/>
    <w:rsid w:val="003146DF"/>
    <w:rPr>
      <w:u w:val="single"/>
    </w:rPr>
  </w:style>
  <w:style w:type="paragraph" w:customStyle="1" w:styleId="TableBodyTextRight">
    <w:name w:val="Table Body Text Right"/>
    <w:basedOn w:val="TableBodyText"/>
    <w:rsid w:val="003146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46DF"/>
    <w:rPr>
      <w:sz w:val="18"/>
    </w:rPr>
  </w:style>
  <w:style w:type="paragraph" w:customStyle="1" w:styleId="BodySmallRight">
    <w:name w:val="Body Small Right"/>
    <w:basedOn w:val="BodyTextRight"/>
    <w:rsid w:val="003146DF"/>
    <w:rPr>
      <w:sz w:val="18"/>
      <w:szCs w:val="18"/>
    </w:rPr>
  </w:style>
  <w:style w:type="paragraph" w:customStyle="1" w:styleId="MarginEdition">
    <w:name w:val="Margin Edition"/>
    <w:basedOn w:val="MarginNote"/>
    <w:rsid w:val="003146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46DF"/>
    <w:rPr>
      <w:sz w:val="2"/>
      <w:szCs w:val="2"/>
    </w:rPr>
  </w:style>
  <w:style w:type="character" w:customStyle="1" w:styleId="Small">
    <w:name w:val="Small"/>
    <w:basedOn w:val="DefaultParagraphFont"/>
    <w:rsid w:val="003146DF"/>
    <w:rPr>
      <w:sz w:val="16"/>
    </w:rPr>
  </w:style>
  <w:style w:type="paragraph" w:customStyle="1" w:styleId="WideTable">
    <w:name w:val="Wide Table"/>
    <w:basedOn w:val="Normal"/>
    <w:rsid w:val="003146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46DF"/>
  </w:style>
  <w:style w:type="paragraph" w:styleId="Quote">
    <w:name w:val="Quote"/>
    <w:basedOn w:val="Heading1"/>
    <w:link w:val="QuoteChar"/>
    <w:qFormat/>
    <w:rsid w:val="003146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46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46DF"/>
    <w:pPr>
      <w:pageBreakBefore/>
    </w:pPr>
  </w:style>
  <w:style w:type="paragraph" w:customStyle="1" w:styleId="Border">
    <w:name w:val="Border"/>
    <w:basedOn w:val="Normal"/>
    <w:qFormat/>
    <w:rsid w:val="003146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46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6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6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46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46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46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46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46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46DF"/>
    <w:rPr>
      <w:u w:val="single"/>
    </w:rPr>
  </w:style>
  <w:style w:type="character" w:customStyle="1" w:styleId="BoldandItalics">
    <w:name w:val="Bold and Italics"/>
    <w:qFormat/>
    <w:rsid w:val="003146DF"/>
    <w:rPr>
      <w:b/>
      <w:i/>
      <w:u w:val="none"/>
    </w:rPr>
  </w:style>
  <w:style w:type="paragraph" w:styleId="BalloonText">
    <w:name w:val="Balloon Text"/>
    <w:basedOn w:val="Normal"/>
    <w:link w:val="BalloonTextChar"/>
    <w:rsid w:val="003146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46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46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46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46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46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46DF"/>
    <w:pPr>
      <w:spacing w:before="0" w:after="0"/>
    </w:pPr>
  </w:style>
  <w:style w:type="paragraph" w:customStyle="1" w:styleId="BodyTextBold">
    <w:name w:val="Body Text Bold"/>
    <w:basedOn w:val="BodyText"/>
    <w:qFormat/>
    <w:rsid w:val="003146DF"/>
    <w:rPr>
      <w:b/>
    </w:rPr>
  </w:style>
  <w:style w:type="character" w:styleId="Hyperlink">
    <w:name w:val="Hyperlink"/>
    <w:basedOn w:val="DefaultParagraphFont"/>
    <w:uiPriority w:val="99"/>
    <w:unhideWhenUsed/>
    <w:rsid w:val="004873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4932</Characters>
  <Application>Microsoft Office Word</Application>
  <DocSecurity>0</DocSecurity>
  <Lines>234</Lines>
  <Paragraphs>113</Paragraphs>
  <ScaleCrop>false</ScaleCrop>
  <Company>Author-it Software Corporation Ltd.</Company>
  <LinksUpToDate>false</LinksUpToDate>
  <CharactersWithSpaces>5568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TLIU0002 Implement and monitor workplace policy and procedures for environmental sustainability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2024-07-12T07:52:00Z</dcterms:created>
  <dcterms:modified xsi:type="dcterms:W3CDTF">2024-07-12T07:52:00Z</dcterms:modified>
</cp:coreProperties>
</file>