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085" w:rsidP="00596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TLIU0002 Implement and monitor workplace policy and procedures for environmental sustainability</w:t>
      </w:r>
      <w:r>
        <w:fldChar w:fldCharType="end"/>
      </w:r>
    </w:p>
    <w:p w:rsidR="00596085" w:rsidP="00596085">
      <w:pPr>
        <w:pStyle w:val="Version"/>
        <w:sectPr w:rsidSect="002A0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CE4" w:rsidP="002A0CE4">
      <w:pPr>
        <w:pStyle w:val="SuperHeading"/>
      </w:pPr>
      <w:r w:rsidRPr="002A0CE4">
        <w:t>TLIU0002 Implement and monitor workplace policy and procedures for environmental sustainability</w:t>
      </w:r>
    </w:p>
    <w:p w:rsidR="00000000" w:rsidRPr="002A0CE4" w:rsidP="002A0CE4">
      <w:pPr>
        <w:pStyle w:val="Heading1"/>
      </w:pPr>
      <w:bookmarkStart w:id="1" w:name="O_1194859"/>
      <w:bookmarkEnd w:id="1"/>
      <w:r w:rsidRPr="002A0C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Release 1.</w:t>
            </w:r>
            <w:r w:rsidRPr="002A0CE4">
              <w:t xml:space="preserve"> This is the first release of this unit of competency in the TLI Transport and Logistics Training Package.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2" w:name="O_1194860"/>
      <w:bookmarkEnd w:id="2"/>
      <w:r w:rsidRPr="002A0C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 xml:space="preserve">This unit involves the skills and knowledge required to implement and monitor workplace policy and procedures for environmental sustainability. </w:t>
            </w:r>
          </w:p>
          <w:p w:rsidR="00000000" w:rsidRPr="002A0CE4" w:rsidP="002A0CE4">
            <w:pPr>
              <w:pStyle w:val="BodyText"/>
            </w:pPr>
            <w:r w:rsidRPr="002A0CE4">
              <w:t>It includes defining and developing workplace environmental sustainability polic</w:t>
            </w:r>
            <w:r w:rsidRPr="002A0CE4">
              <w:t>ies and procedures, developing environmental procedures and performance measures, and communicating the policies. It also includes implementing and monitoring policies and procedures, and implementing continuous improvement initiatives.</w:t>
            </w:r>
          </w:p>
          <w:p w:rsidR="00000000" w:rsidRPr="002A0CE4" w:rsidP="002A0CE4">
            <w:pPr>
              <w:pStyle w:val="BodyText"/>
            </w:pPr>
            <w:r w:rsidRPr="002A0CE4">
              <w:t>Environmental susta</w:t>
            </w:r>
            <w:r w:rsidRPr="002A0CE4">
              <w:t>inably policy can involve an integrated approach to sustainability, which includes environmental, economic and social aspects, or a narrower one to focus on each aspect individually.</w:t>
            </w:r>
          </w:p>
          <w:p w:rsidR="00000000" w:rsidRPr="002A0CE4" w:rsidP="002A0CE4">
            <w:pPr>
              <w:pStyle w:val="BodyText"/>
            </w:pPr>
            <w:r w:rsidRPr="002A0CE4">
              <w:t>This unit applies to individuals who address the knowledge, processes and</w:t>
            </w:r>
            <w:r w:rsidRPr="002A0CE4">
              <w:t xml:space="preserve"> techniques necessary to develop approaches to environmental sustainability within workplaces, including the development and implementation of policy.</w:t>
            </w:r>
          </w:p>
          <w:p w:rsidR="00000000" w:rsidRPr="002A0CE4" w:rsidP="002A0CE4">
            <w:pPr>
              <w:pStyle w:val="BodyText"/>
            </w:pPr>
            <w:r w:rsidRPr="002A0CE4">
              <w:t>No licensing, legislative or certification requirements apply to this unit at the time of publication.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3" w:name="O_1194861"/>
      <w:bookmarkEnd w:id="3"/>
      <w:r w:rsidRPr="002A0C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Not applicable.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4" w:name="O_1194862"/>
      <w:bookmarkEnd w:id="4"/>
      <w:r w:rsidRPr="002A0C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U – Environment.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5" w:name="O_1194863"/>
      <w:bookmarkEnd w:id="5"/>
      <w:r w:rsidRPr="002A0C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Not applicable.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6" w:name="O_1194864"/>
      <w:bookmarkEnd w:id="6"/>
      <w:r w:rsidRPr="002A0CE4">
        <w:t>Elements and Performance Criteria</w:t>
      </w:r>
    </w:p>
    <w:tbl>
      <w:tblPr>
        <w:tblW w:w="97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8"/>
        <w:gridCol w:w="2602"/>
        <w:gridCol w:w="499"/>
        <w:gridCol w:w="6030"/>
        <w:gridCol w:w="210"/>
      </w:tblGrid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ELEMENTS</w:t>
            </w:r>
          </w:p>
        </w:tc>
        <w:tc>
          <w:tcPr>
            <w:tcW w:w="65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PERFORMANCE CRITERIA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0" w:type="dxa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Elements describe the essential outcomes.</w:t>
            </w:r>
          </w:p>
        </w:tc>
        <w:tc>
          <w:tcPr>
            <w:tcW w:w="65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Performance criteria describe the performance needed to demonstrate achievement of the element.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1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Define and develop workplace environmental sustainability policy and procedures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Scope of policy is defined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Stakeholders are identified and consulted as a key component of the policy development process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Research strategies for ener</w:t>
            </w:r>
            <w:r w:rsidRPr="002A0CE4">
              <w:t>gy and resource efficiencies, toxic material and hazardous chemical use are used and ecosystem management approaches are employed for potential inclusion in policy and procedures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Recommendations are made for policy options based on likely effectiven</w:t>
            </w:r>
            <w:r w:rsidRPr="002A0CE4">
              <w:t>ess, timeframes and cost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Policy and procedures are reviewed to ensure organisational commitment to environmental sustainability initiatives and compliance with relevant environmental and other compliance frameworks is reflected in policy, as appropr</w:t>
            </w:r>
            <w:r w:rsidRPr="002A0CE4">
              <w:t>iate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Procedures</w:t>
            </w:r>
            <w:r>
              <w:t>’</w:t>
            </w:r>
            <w:r w:rsidRPr="002A0CE4">
              <w:t xml:space="preserve"> framework and projected performance outcomes are developed to support policy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1.7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Policy and procedures</w:t>
            </w:r>
            <w:r>
              <w:t>’</w:t>
            </w:r>
            <w:r w:rsidRPr="002A0CE4">
              <w:t xml:space="preserve"> framework approval is gained from relevant personnel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2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Develop environmental procedures and performance measures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Approved procedures</w:t>
            </w:r>
            <w:r>
              <w:t>’</w:t>
            </w:r>
            <w:r w:rsidRPr="002A0CE4">
              <w:t xml:space="preserve"> framework is reviewed and work plan for development of procedures is determined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Procedures are developed and trialled in consultation with relevant stakeholders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Procedures are presented to appropriate personnel for approval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Changes are made to procedures, as required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Performance measures are determined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2.6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Record system for tracking performance data is established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3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Communicate the policy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3.1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Policy and procedures, including expected outcomes and meeting of compliance requirements, is presented to key stakeholders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3.2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Those involved in implementing the policy and procedures are informed of outcomes expected and activities to be undertaken, a</w:t>
            </w:r>
            <w:r w:rsidRPr="002A0CE4">
              <w:t>nd responsibilities are assigned accordingly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3.3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Induction processes are followed to communicate the policy and procedures to the work team and external stakeholders, as appropriate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3.4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Change management strategies are consi</w:t>
            </w:r>
            <w:r w:rsidRPr="002A0CE4">
              <w:t>dered to support workers in adapting their work practices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4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Implement and monitor policy and procedures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4.1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 xml:space="preserve">Policy and procedures are implemented 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4.2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Training is provided, as required, to support effective implementation of policy and procedures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4.3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Work practices are monitored based on procedure requirements and corrective action taken, as required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4.4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Records and reports are completed and checked in accordance with procedures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5</w:t>
            </w:r>
          </w:p>
        </w:tc>
        <w:tc>
          <w:tcPr>
            <w:tcW w:w="2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Implement continuous improvement initiatives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5.1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Records and rep</w:t>
            </w:r>
            <w:r w:rsidRPr="002A0CE4">
              <w:t>orts are reviewed and monitored for trends, remedial action and continuous improvement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5.2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Records and reports are benchmarked for efficacy against internal data, national standards and available external environmentally sustainable data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5.3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Continuous improvement and remedial action initiatives are agreed to in consultation with relevant stakeholders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5.4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Implementation and work practices are monitored and reported based on policy and procedure requirements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5.5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>Outcomes are documented and feedback provided to key personnel and stakeholders</w:t>
            </w:r>
          </w:p>
        </w:tc>
      </w:tr>
      <w:tr w:rsidTr="002A0CE4">
        <w:tblPrEx>
          <w:tblW w:w="97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>
            <w:pPr>
              <w:pStyle w:val="BodyText"/>
              <w:keepLines w:val="0"/>
              <w:spacing w:before="0" w:after="0"/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rPr>
                <w:rStyle w:val="SpecialBold"/>
              </w:rPr>
              <w:t>5.6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Policy and procedures are validated and modified to reflect remedial and continuous improvement initiatives, as required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7" w:name="O_1194865"/>
      <w:bookmarkEnd w:id="7"/>
      <w:r w:rsidRPr="002A0C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Foundati</w:t>
            </w:r>
            <w:r w:rsidRPr="002A0CE4">
              <w:t>on skills essential to performance are explicit in the performance criteria of this unit of competency.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8" w:name="O_1194866"/>
      <w:bookmarkEnd w:id="8"/>
      <w:r w:rsidRPr="002A0C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Range is restricted to essential operating conditions and any other variables essential to the work environment.</w:t>
            </w:r>
          </w:p>
          <w:p w:rsidR="00000000" w:rsidRPr="002A0CE4" w:rsidP="002A0CE4">
            <w:pPr>
              <w:pStyle w:val="BodyText"/>
            </w:pPr>
            <w:r w:rsidRPr="002A0CE4">
              <w:t>Non-essential conditions can be found in the TLI Transport and Logistics Training Package Companion Volume Implementation Guide.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9" w:name="O_1194867"/>
      <w:bookmarkEnd w:id="9"/>
      <w:r w:rsidRPr="002A0C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>This unit replaces and is not equivalent to TLIU0001 Develop workplace policy and procedures for environmental sustainability.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10" w:name="O_1194874"/>
      <w:bookmarkEnd w:id="10"/>
      <w:r w:rsidRPr="002A0CE4">
        <w:t>Links</w:t>
      </w:r>
    </w:p>
    <w:p w:rsidR="00000000" w:rsidRPr="002A0CE4" w:rsidP="00596085">
      <w:pPr>
        <w:pStyle w:val="BodyText"/>
      </w:pPr>
      <w:r w:rsidRPr="002A0C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5E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0CE4" w:rsidP="00596085">
      <w:pPr>
        <w:pStyle w:val="BodyText"/>
        <w:sectPr w:rsidSect="002A0C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CE4" w:rsidP="002A0CE4">
      <w:pPr>
        <w:pStyle w:val="SuperHeading"/>
      </w:pPr>
      <w:r w:rsidRPr="002A0CE4">
        <w:t>Assessment Requirements for TLIU0002 Implement and monitor workplace policy and procedures for environmental sustainability</w:t>
      </w:r>
    </w:p>
    <w:p w:rsidR="00000000" w:rsidRPr="002A0CE4" w:rsidP="002A0CE4">
      <w:pPr>
        <w:pStyle w:val="Heading1"/>
      </w:pPr>
      <w:bookmarkStart w:id="11" w:name="O_1194869"/>
      <w:bookmarkEnd w:id="11"/>
      <w:r w:rsidRPr="002A0C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rPr>
                <w:rStyle w:val="SpecialBold"/>
              </w:rPr>
              <w:t>Release 1.</w:t>
            </w:r>
            <w:r w:rsidRPr="002A0CE4">
              <w:t xml:space="preserve"> This is the first release of this unit of competency in the TLI Transport and Logistics Training Package.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12" w:name="O_1194870"/>
      <w:bookmarkEnd w:id="12"/>
      <w:r w:rsidRPr="002A0C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 xml:space="preserve">Evidence required to demonstrate competence in this unit </w:t>
            </w:r>
            <w:r w:rsidRPr="002A0CE4">
              <w:t>must be relevant to and satisfy all the requirements of the elements and performance criteria on at least one occasion and include:</w:t>
            </w:r>
          </w:p>
        </w:tc>
      </w:tr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ListBullet"/>
            </w:pPr>
            <w:r w:rsidRPr="002A0CE4">
              <w:t>applying change management techniques</w:t>
            </w:r>
          </w:p>
          <w:p w:rsidR="00000000" w:rsidRPr="002A0CE4" w:rsidP="002A0CE4">
            <w:pPr>
              <w:pStyle w:val="ListBullet"/>
            </w:pPr>
            <w:r w:rsidRPr="002A0CE4">
              <w:t>applying legislation and other compliance frameworks, organisational policies and procedures</w:t>
            </w:r>
          </w:p>
          <w:p w:rsidR="00000000" w:rsidRPr="002A0CE4" w:rsidP="002A0CE4">
            <w:pPr>
              <w:pStyle w:val="ListBullet"/>
            </w:pPr>
            <w:r w:rsidRPr="002A0CE4">
              <w:t>applying strategic and complex problem-solving techniques to remedial and continuous improvement initiatives</w:t>
            </w:r>
          </w:p>
          <w:p w:rsidR="00000000" w:rsidRPr="002A0CE4" w:rsidP="002A0CE4">
            <w:pPr>
              <w:pStyle w:val="ListBullet"/>
            </w:pPr>
            <w:r w:rsidRPr="002A0CE4">
              <w:t>communicating effectively verbally and in writing</w:t>
            </w:r>
          </w:p>
          <w:p w:rsidR="00000000" w:rsidRPr="002A0CE4" w:rsidP="002A0CE4">
            <w:pPr>
              <w:pStyle w:val="ListBullet"/>
            </w:pPr>
            <w:r w:rsidRPr="002A0CE4">
              <w:t>deve</w:t>
            </w:r>
            <w:r w:rsidRPr="002A0CE4">
              <w:t>loping performance measures to benchmark efficacy of policy and procedures</w:t>
            </w:r>
          </w:p>
          <w:p w:rsidR="00000000" w:rsidRPr="002A0CE4" w:rsidP="002A0CE4">
            <w:pPr>
              <w:pStyle w:val="ListBullet"/>
            </w:pPr>
            <w:r w:rsidRPr="002A0CE4">
              <w:t>developing strategies for remedial action and continuous improvement initiatives</w:t>
            </w:r>
          </w:p>
          <w:p w:rsidR="00000000" w:rsidRPr="002A0CE4" w:rsidP="002A0CE4">
            <w:pPr>
              <w:pStyle w:val="ListBullet"/>
            </w:pPr>
            <w:r w:rsidRPr="002A0CE4">
              <w:t>developing, implementing, communicating and validating organisational environmental sustainability p</w:t>
            </w:r>
            <w:r w:rsidRPr="002A0CE4">
              <w:t>olicy, procedures and reporting benchmarks</w:t>
            </w:r>
          </w:p>
          <w:p w:rsidR="00000000" w:rsidRPr="002A0CE4" w:rsidP="002A0CE4">
            <w:pPr>
              <w:pStyle w:val="ListBullet"/>
            </w:pPr>
            <w:r w:rsidRPr="002A0CE4">
              <w:t>induction and training of personnel</w:t>
            </w:r>
          </w:p>
          <w:p w:rsidR="00000000" w:rsidRPr="002A0CE4" w:rsidP="002A0CE4">
            <w:pPr>
              <w:pStyle w:val="ListBullet"/>
            </w:pPr>
            <w:r w:rsidRPr="002A0CE4">
              <w:t>monitoring of records and producing reports</w:t>
            </w:r>
          </w:p>
          <w:p w:rsidR="00000000" w:rsidRPr="002A0CE4" w:rsidP="002A0CE4">
            <w:pPr>
              <w:pStyle w:val="ListBullet"/>
            </w:pPr>
            <w:r w:rsidRPr="002A0CE4">
              <w:t>planning and organising work</w:t>
            </w:r>
          </w:p>
          <w:p w:rsidR="00000000" w:rsidRPr="002A0CE4" w:rsidP="002A0CE4">
            <w:pPr>
              <w:pStyle w:val="ListBullet"/>
            </w:pPr>
            <w:r w:rsidRPr="002A0CE4">
              <w:t>reading and interpreting complex and formal documents</w:t>
            </w:r>
          </w:p>
          <w:p w:rsidR="00000000" w:rsidRPr="002A0CE4" w:rsidP="002A0CE4">
            <w:pPr>
              <w:pStyle w:val="ListBullet"/>
            </w:pPr>
            <w:r w:rsidRPr="002A0CE4">
              <w:t>researching, planning and evaluating environmental</w:t>
            </w:r>
            <w:r w:rsidRPr="002A0CE4">
              <w:t xml:space="preserve"> and energy efficiency requirements</w:t>
            </w:r>
          </w:p>
          <w:p w:rsidR="00000000" w:rsidRPr="002A0CE4" w:rsidP="002A0CE4">
            <w:pPr>
              <w:pStyle w:val="ListBullet"/>
            </w:pPr>
            <w:r w:rsidRPr="002A0CE4">
              <w:t>strategies for trialling initiatives</w:t>
            </w:r>
          </w:p>
          <w:p w:rsidR="00000000" w:rsidRPr="002A0CE4" w:rsidP="002A0CE4">
            <w:pPr>
              <w:pStyle w:val="ListBullet"/>
            </w:pPr>
            <w:r w:rsidRPr="002A0CE4">
              <w:t>thinking and developing appropriate strategies</w:t>
            </w:r>
          </w:p>
          <w:p w:rsidR="00000000" w:rsidRPr="002A0CE4" w:rsidP="002A0CE4">
            <w:pPr>
              <w:pStyle w:val="ListBullet"/>
            </w:pPr>
            <w:r w:rsidRPr="002A0CE4">
              <w:t>using information technology and a range of computer software programs to manage and store information</w:t>
            </w:r>
          </w:p>
          <w:p w:rsidR="00000000" w:rsidRPr="002A0CE4" w:rsidP="002A0CE4">
            <w:pPr>
              <w:pStyle w:val="ListBullet"/>
            </w:pPr>
            <w:r w:rsidRPr="002A0CE4">
              <w:t>working in a team</w:t>
            </w:r>
          </w:p>
          <w:p w:rsidR="00000000" w:rsidRPr="002A0CE4" w:rsidP="002A0CE4">
            <w:pPr>
              <w:pStyle w:val="ListBullet"/>
            </w:pPr>
            <w:r w:rsidRPr="002A0CE4">
              <w:t>writing precise</w:t>
            </w:r>
            <w:r w:rsidRPr="002A0CE4">
              <w:t xml:space="preserve"> and comprehensive documents for different audiences.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13" w:name="O_1194871"/>
      <w:bookmarkEnd w:id="13"/>
      <w:r w:rsidRPr="002A0C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CE4">
            <w:pPr>
              <w:pStyle w:val="BodyText"/>
              <w:rPr>
                <w:lang w:val="en-NZ"/>
              </w:rPr>
            </w:pPr>
            <w:r w:rsidRPr="002A0CE4">
              <w:t xml:space="preserve">Evidence required to demonstrate competence in this unit must be relevant to and satisfy all the requirements of the elements and performance criteria and </w:t>
            </w:r>
            <w:r w:rsidRPr="002A0CE4">
              <w:t>include knowledge of:</w:t>
            </w:r>
          </w:p>
        </w:tc>
      </w:tr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ListBullet"/>
            </w:pPr>
            <w:r w:rsidRPr="002A0CE4">
              <w:t>environmental issues relating to:</w:t>
            </w:r>
          </w:p>
          <w:p w:rsidR="00000000" w:rsidRPr="002A0CE4" w:rsidP="002A0CE4">
            <w:pPr>
              <w:pStyle w:val="ListBullet2"/>
            </w:pPr>
            <w:r w:rsidRPr="002A0CE4">
              <w:t>environmental legislation, codes of practice and relevant compliance frameworks</w:t>
            </w:r>
          </w:p>
          <w:p w:rsidR="00000000" w:rsidRPr="002A0CE4" w:rsidP="002A0CE4">
            <w:pPr>
              <w:pStyle w:val="ListBullet2"/>
            </w:pPr>
            <w:r w:rsidRPr="002A0CE4">
              <w:t>environmentally sustainable alternatives for potential application in the workplace</w:t>
            </w:r>
          </w:p>
          <w:p w:rsidR="00000000" w:rsidRPr="002A0CE4" w:rsidP="002A0CE4">
            <w:pPr>
              <w:pStyle w:val="ListBullet2"/>
            </w:pPr>
            <w:r w:rsidRPr="002A0CE4">
              <w:t>principles of eco systems, including life cycles: re-new, re-use and recycle</w:t>
            </w:r>
          </w:p>
          <w:p w:rsidR="00000000" w:rsidRPr="002A0CE4" w:rsidP="002A0CE4">
            <w:pPr>
              <w:pStyle w:val="ListBullet"/>
            </w:pPr>
            <w:r w:rsidRPr="002A0CE4">
              <w:t>environmental sustainability policy and procedure management strategy features:</w:t>
            </w:r>
          </w:p>
          <w:p w:rsidR="00000000" w:rsidRPr="002A0CE4" w:rsidP="002A0CE4">
            <w:pPr>
              <w:pStyle w:val="ListBullet2"/>
            </w:pPr>
            <w:r w:rsidRPr="002A0CE4">
              <w:t>contract requirements</w:t>
            </w:r>
          </w:p>
          <w:p w:rsidR="00000000" w:rsidRPr="002A0CE4" w:rsidP="002A0CE4">
            <w:pPr>
              <w:pStyle w:val="ListBullet2"/>
            </w:pPr>
            <w:r w:rsidRPr="002A0CE4">
              <w:t>energy efficiency systems and procedures</w:t>
            </w:r>
          </w:p>
          <w:p w:rsidR="00000000" w:rsidRPr="002A0CE4" w:rsidP="002A0CE4">
            <w:pPr>
              <w:pStyle w:val="ListBullet2"/>
            </w:pPr>
            <w:r w:rsidRPr="002A0CE4">
              <w:t>environmental education principles</w:t>
            </w:r>
          </w:p>
          <w:p w:rsidR="00000000" w:rsidRPr="002A0CE4" w:rsidP="002A0CE4">
            <w:pPr>
              <w:pStyle w:val="ListBullet2"/>
            </w:pPr>
            <w:r w:rsidRPr="002A0CE4">
              <w:t xml:space="preserve">internal and external audits </w:t>
            </w:r>
          </w:p>
          <w:p w:rsidR="00000000" w:rsidRPr="002A0CE4" w:rsidP="002A0CE4">
            <w:pPr>
              <w:pStyle w:val="ListBullet2"/>
            </w:pPr>
            <w:r w:rsidRPr="002A0CE4">
              <w:t>marketing principles and stakeholder identification strategies</w:t>
            </w:r>
          </w:p>
          <w:p w:rsidR="00000000" w:rsidRPr="002A0CE4" w:rsidP="002A0CE4">
            <w:pPr>
              <w:pStyle w:val="ListBullet2"/>
            </w:pPr>
            <w:r w:rsidRPr="002A0CE4">
              <w:t>processes for the review of efficacy of policy and procedures and work practices</w:t>
            </w:r>
          </w:p>
          <w:p w:rsidR="00000000" w:rsidRPr="002A0CE4" w:rsidP="002A0CE4">
            <w:pPr>
              <w:pStyle w:val="ListBullet2"/>
            </w:pPr>
            <w:r w:rsidRPr="002A0CE4">
              <w:t>quality assurance systems and best practice models</w:t>
            </w:r>
          </w:p>
          <w:p w:rsidR="00000000" w:rsidRPr="002A0CE4" w:rsidP="002A0CE4">
            <w:pPr>
              <w:pStyle w:val="ListBullet2"/>
            </w:pPr>
            <w:r w:rsidRPr="002A0CE4">
              <w:t>recycling requirements</w:t>
            </w:r>
          </w:p>
          <w:p w:rsidR="00000000" w:rsidRPr="002A0CE4" w:rsidP="002A0CE4">
            <w:pPr>
              <w:pStyle w:val="ListBullet2"/>
            </w:pPr>
            <w:r w:rsidRPr="002A0CE4">
              <w:t>relevant workplace policies and procedures related to environmental sustainability</w:t>
            </w:r>
          </w:p>
          <w:p w:rsidR="00000000" w:rsidRPr="002A0CE4" w:rsidP="002A0CE4">
            <w:pPr>
              <w:pStyle w:val="ListBullet2"/>
            </w:pPr>
            <w:r w:rsidRPr="002A0CE4">
              <w:t>targets for reduction of environmental impact and contribution to sustaining the environment</w:t>
            </w:r>
          </w:p>
          <w:p w:rsidR="00000000" w:rsidRPr="002A0CE4" w:rsidP="002A0CE4">
            <w:pPr>
              <w:pStyle w:val="ListBullet2"/>
            </w:pPr>
            <w:r w:rsidRPr="002A0CE4">
              <w:t xml:space="preserve">training and monitoring of personnel performance following policy and procedure </w:t>
            </w:r>
            <w:r w:rsidRPr="002A0CE4">
              <w:t>induction</w:t>
            </w:r>
          </w:p>
          <w:p w:rsidR="00000000" w:rsidRPr="002A0CE4" w:rsidP="002A0CE4">
            <w:pPr>
              <w:pStyle w:val="ListBullet2"/>
            </w:pPr>
            <w:r w:rsidRPr="002A0CE4">
              <w:t>waste prevention and minimisation, including hierarchy of waste control</w:t>
            </w:r>
          </w:p>
          <w:p w:rsidR="00000000" w:rsidRPr="002A0CE4" w:rsidP="002A0CE4">
            <w:pPr>
              <w:pStyle w:val="ListBullet"/>
            </w:pPr>
            <w:r w:rsidRPr="002A0CE4">
              <w:t>other legislative and regulatory requirements, and codes of practice</w:t>
            </w:r>
          </w:p>
          <w:p w:rsidR="00000000" w:rsidRPr="002A0CE4" w:rsidP="002A0CE4">
            <w:pPr>
              <w:pStyle w:val="ListBullet"/>
            </w:pPr>
            <w:r w:rsidRPr="002A0CE4">
              <w:t>policy development processes and practices</w:t>
            </w:r>
          </w:p>
          <w:p w:rsidR="00000000" w:rsidRPr="002A0CE4" w:rsidP="002A0CE4">
            <w:pPr>
              <w:pStyle w:val="ListBullet"/>
            </w:pPr>
            <w:r w:rsidRPr="002A0CE4">
              <w:t>related organisational policies, procedures and protocols</w:t>
            </w:r>
          </w:p>
          <w:p w:rsidR="00000000" w:rsidRPr="002A0CE4" w:rsidP="002A0CE4">
            <w:pPr>
              <w:pStyle w:val="ListBullet"/>
            </w:pPr>
            <w:r w:rsidRPr="002A0CE4">
              <w:t>wor</w:t>
            </w:r>
            <w:r w:rsidRPr="002A0CE4">
              <w:t>k health and safety (WHS)/occupational health and safety (OHS) requirements relating to environmental sustainability, including dangerous goods and hazardous substances.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14" w:name="O_1194872"/>
      <w:bookmarkEnd w:id="14"/>
      <w:r w:rsidRPr="002A0C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0C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CE4" w:rsidP="002A0CE4">
            <w:pPr>
              <w:pStyle w:val="BodyText"/>
            </w:pPr>
            <w:r w:rsidRPr="002A0CE4">
              <w:t xml:space="preserve">Assessors must hold credentials specified within the Standards for Registered Training Organisations current at the time of assessment. </w:t>
            </w:r>
          </w:p>
          <w:p w:rsidR="00000000" w:rsidRPr="002A0CE4" w:rsidP="002A0CE4">
            <w:pPr>
              <w:pStyle w:val="BodyText"/>
            </w:pPr>
            <w:r w:rsidRPr="002A0CE4">
              <w:t>Assessment must satisfy the Principles of Assessment and Rules of Evidence and all regulatory requirements included wit</w:t>
            </w:r>
            <w:r w:rsidRPr="002A0CE4">
              <w:t>hin the Standards for Registered Training Organisations current at the time of assessment.</w:t>
            </w:r>
          </w:p>
          <w:p w:rsidR="00000000" w:rsidRPr="002A0CE4" w:rsidP="002A0CE4">
            <w:pPr>
              <w:pStyle w:val="BodyText"/>
            </w:pPr>
            <w:r w:rsidRPr="002A0CE4">
              <w:t>Assessment must occur in workplace operational situations where it is appropriate to do so; where this is not appropriate, assessment must occur in simulated workpla</w:t>
            </w:r>
            <w:r w:rsidRPr="002A0CE4">
              <w:t>ce operational situations that replicate workplace conditions.</w:t>
            </w:r>
          </w:p>
          <w:p w:rsidR="00000000" w:rsidRPr="002A0CE4" w:rsidP="002A0CE4">
            <w:pPr>
              <w:pStyle w:val="BodyText"/>
            </w:pPr>
            <w:r w:rsidRPr="002A0CE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A0CE4" w:rsidP="002A0CE4">
            <w:pPr>
              <w:pStyle w:val="BodyText"/>
            </w:pPr>
            <w:r w:rsidRPr="002A0CE4">
              <w:t xml:space="preserve">Resources for assessment </w:t>
            </w:r>
            <w:r w:rsidRPr="002A0CE4">
              <w:t>must include access to:</w:t>
            </w:r>
          </w:p>
          <w:p w:rsidR="00000000" w:rsidRPr="002A0CE4" w:rsidP="002A0CE4">
            <w:pPr>
              <w:pStyle w:val="ListBullet"/>
            </w:pPr>
            <w:r w:rsidRPr="002A0CE4">
              <w:t>a range of relevant exercises, case studies and/or simulations</w:t>
            </w:r>
          </w:p>
          <w:p w:rsidR="00000000" w:rsidRPr="002A0CE4" w:rsidP="002A0CE4">
            <w:pPr>
              <w:pStyle w:val="ListBullet"/>
            </w:pPr>
            <w:r w:rsidRPr="002A0CE4">
              <w:t>relevant and appropriate materials, tools, equipment and personal protective equipment (PPE) currently used in industry</w:t>
            </w:r>
          </w:p>
          <w:p w:rsidR="00000000" w:rsidRPr="002A0CE4" w:rsidP="002A0CE4">
            <w:pPr>
              <w:pStyle w:val="ListBullet"/>
            </w:pPr>
            <w:r w:rsidRPr="002A0CE4">
              <w:t>applicable documentation, including legislation,</w:t>
            </w:r>
            <w:r w:rsidRPr="002A0CE4">
              <w:t xml:space="preserve"> regulations, codes of practice, workplace procedures and operation manuals.</w:t>
            </w:r>
          </w:p>
        </w:tc>
      </w:tr>
    </w:tbl>
    <w:p w:rsidR="00596085" w:rsidP="002A0CE4">
      <w:pPr>
        <w:pStyle w:val="NoPaddingFontSize1"/>
      </w:pPr>
    </w:p>
    <w:p w:rsidR="00596085" w:rsidP="002A0CE4">
      <w:pPr>
        <w:pStyle w:val="NoPaddingFontSize1"/>
      </w:pPr>
    </w:p>
    <w:p w:rsidR="00000000" w:rsidRPr="002A0CE4" w:rsidP="002A0CE4">
      <w:pPr>
        <w:pStyle w:val="Heading1"/>
      </w:pPr>
      <w:bookmarkStart w:id="15" w:name="O_1194875"/>
      <w:bookmarkEnd w:id="15"/>
      <w:r w:rsidRPr="002A0CE4">
        <w:t>Links</w:t>
      </w:r>
    </w:p>
    <w:p w:rsidR="00000000" w:rsidRPr="002A0CE4" w:rsidP="00596085">
      <w:pPr>
        <w:pStyle w:val="BodyText"/>
      </w:pPr>
      <w:r w:rsidRPr="002A0C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5E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0CE4" w:rsidP="002A0CE4"/>
    <w:sectPr w:rsidSect="002A0C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 w:rsidRPr="00596085" w:rsidP="00596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85" w:rsidP="002A0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6085" w:rsidP="002A0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6085" w:rsidP="002A0C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 w:rsidP="002A0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6085">
      <w:t>Approved</w:t>
    </w:r>
    <w:r w:rsidR="005960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60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6085">
      <w:rPr>
        <w:noProof/>
      </w:rPr>
      <w:t>5</w:t>
    </w:r>
    <w:r>
      <w:rPr>
        <w:noProof/>
      </w:rPr>
      <w:fldChar w:fldCharType="end"/>
    </w:r>
  </w:p>
  <w:p w:rsidR="002A0CE4" w:rsidP="002A0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60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6085">
      <w:t>Industry Skills Australia</w:t>
    </w:r>
    <w:r w:rsidR="00596085">
      <w:fldChar w:fldCharType="end"/>
    </w:r>
  </w:p>
  <w:p w:rsidR="002A0CE4" w:rsidP="002A0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CE4" w:rsidRPr="00596085" w:rsidP="00596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085" w:rsidRPr="002D2AF8" w:rsidP="002A0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TLIU0002 Implement and monitor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6085" w:rsidP="002A0C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CE4" w:rsidRPr="002D2AF8" w:rsidP="002A0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6085">
      <w:t>TLIU0002 Implement and monitor workplace policy and procedures for environmental sustainability</w:t>
    </w:r>
    <w:r w:rsidR="005960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6085">
      <w:rPr>
        <w:noProof/>
      </w:rPr>
      <w:t>2 March 2025</w:t>
    </w:r>
    <w:r>
      <w:fldChar w:fldCharType="end"/>
    </w:r>
  </w:p>
  <w:p w:rsidR="002A0CE4" w:rsidP="002A0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1A3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243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C0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CE4"/>
  </w:style>
  <w:style w:type="character" w:customStyle="1" w:styleId="Heading1Char">
    <w:name w:val="Heading 1 Char"/>
    <w:basedOn w:val="DefaultParagraphFont"/>
    <w:link w:val="Heading1"/>
    <w:rsid w:val="002A0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C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C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CE4"/>
    <w:rPr>
      <w:b/>
      <w:spacing w:val="0"/>
    </w:rPr>
  </w:style>
  <w:style w:type="paragraph" w:styleId="ListBullet2">
    <w:name w:val="List Bullet 2"/>
    <w:basedOn w:val="List2"/>
    <w:rsid w:val="002A0C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0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C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C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CE4"/>
    <w:rPr>
      <w:i/>
    </w:rPr>
  </w:style>
  <w:style w:type="paragraph" w:styleId="Caption">
    <w:name w:val="caption"/>
    <w:basedOn w:val="BodyText"/>
    <w:next w:val="Normal"/>
    <w:qFormat/>
    <w:rsid w:val="002A0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CE4"/>
  </w:style>
  <w:style w:type="paragraph" w:styleId="TableofFigures">
    <w:name w:val="table of figures"/>
    <w:basedOn w:val="Normal"/>
    <w:next w:val="Normal"/>
    <w:semiHidden/>
    <w:rsid w:val="002A0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C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CE4"/>
    <w:rPr>
      <w:rFonts w:ascii="Wingdings" w:hAnsi="Wingdings"/>
    </w:rPr>
  </w:style>
  <w:style w:type="paragraph" w:customStyle="1" w:styleId="TableHeading">
    <w:name w:val="Table Heading"/>
    <w:basedOn w:val="HeadingBase"/>
    <w:rsid w:val="002A0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CE4"/>
    <w:rPr>
      <w:color w:val="0033CC"/>
      <w:u w:val="none"/>
    </w:rPr>
  </w:style>
  <w:style w:type="paragraph" w:customStyle="1" w:styleId="BodyTextRight">
    <w:name w:val="Body Text Right"/>
    <w:basedOn w:val="BodyText"/>
    <w:rsid w:val="002A0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C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CE4"/>
    <w:rPr>
      <w:sz w:val="32"/>
    </w:rPr>
  </w:style>
  <w:style w:type="paragraph" w:customStyle="1" w:styleId="HeadingProcedure">
    <w:name w:val="Heading Procedure"/>
    <w:basedOn w:val="HeadingBase"/>
    <w:next w:val="Normal"/>
    <w:rsid w:val="002A0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CE4"/>
    <w:pPr>
      <w:spacing w:before="60" w:after="60"/>
    </w:pPr>
  </w:style>
  <w:style w:type="paragraph" w:styleId="ListContinue">
    <w:name w:val="List Continue"/>
    <w:basedOn w:val="List"/>
    <w:rsid w:val="002A0CE4"/>
    <w:pPr>
      <w:ind w:firstLine="0"/>
    </w:pPr>
  </w:style>
  <w:style w:type="paragraph" w:customStyle="1" w:styleId="ListNote">
    <w:name w:val="List Note"/>
    <w:basedOn w:val="List"/>
    <w:rsid w:val="002A0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CE4"/>
    <w:rPr>
      <w:rFonts w:ascii="Courier New" w:hAnsi="Courier New"/>
    </w:rPr>
  </w:style>
  <w:style w:type="paragraph" w:customStyle="1" w:styleId="NoteBullet">
    <w:name w:val="Note Bullet"/>
    <w:basedOn w:val="Note"/>
    <w:rsid w:val="002A0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C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CE4"/>
    <w:rPr>
      <w:b/>
      <w:smallCaps/>
    </w:rPr>
  </w:style>
  <w:style w:type="paragraph" w:customStyle="1" w:styleId="TableListNumber">
    <w:name w:val="Table List Number"/>
    <w:basedOn w:val="ListNumber"/>
    <w:rsid w:val="002A0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CE4"/>
    <w:pPr>
      <w:numPr>
        <w:numId w:val="9"/>
      </w:numPr>
    </w:pPr>
  </w:style>
  <w:style w:type="paragraph" w:customStyle="1" w:styleId="ListAlpha2">
    <w:name w:val="List Alpha 2"/>
    <w:basedOn w:val="List2"/>
    <w:rsid w:val="002A0CE4"/>
    <w:pPr>
      <w:numPr>
        <w:numId w:val="8"/>
      </w:numPr>
    </w:pPr>
  </w:style>
  <w:style w:type="paragraph" w:styleId="List2">
    <w:name w:val="List 2"/>
    <w:basedOn w:val="BodyText"/>
    <w:rsid w:val="002A0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C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C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CE4"/>
    <w:pPr>
      <w:numPr>
        <w:numId w:val="4"/>
      </w:numPr>
    </w:pPr>
  </w:style>
  <w:style w:type="paragraph" w:styleId="ListContinue2">
    <w:name w:val="List Continue 2"/>
    <w:basedOn w:val="List2"/>
    <w:rsid w:val="002A0CE4"/>
    <w:pPr>
      <w:ind w:firstLine="0"/>
    </w:pPr>
  </w:style>
  <w:style w:type="paragraph" w:styleId="ListContinue3">
    <w:name w:val="List Continue 3"/>
    <w:basedOn w:val="List3"/>
    <w:rsid w:val="002A0CE4"/>
    <w:pPr>
      <w:ind w:left="1021" w:firstLine="0"/>
    </w:pPr>
  </w:style>
  <w:style w:type="paragraph" w:styleId="ListContinue4">
    <w:name w:val="List Continue 4"/>
    <w:basedOn w:val="List4"/>
    <w:rsid w:val="002A0CE4"/>
    <w:pPr>
      <w:ind w:firstLine="0"/>
    </w:pPr>
  </w:style>
  <w:style w:type="paragraph" w:styleId="ListContinue5">
    <w:name w:val="List Continue 5"/>
    <w:basedOn w:val="List5"/>
    <w:rsid w:val="002A0CE4"/>
    <w:pPr>
      <w:ind w:firstLine="0"/>
    </w:pPr>
  </w:style>
  <w:style w:type="paragraph" w:styleId="ListNumber3">
    <w:name w:val="List Number 3"/>
    <w:basedOn w:val="List3"/>
    <w:rsid w:val="002A0CE4"/>
    <w:pPr>
      <w:numPr>
        <w:numId w:val="5"/>
      </w:numPr>
    </w:pPr>
  </w:style>
  <w:style w:type="paragraph" w:styleId="ListNumber4">
    <w:name w:val="List Number 4"/>
    <w:basedOn w:val="List4"/>
    <w:rsid w:val="002A0CE4"/>
    <w:pPr>
      <w:numPr>
        <w:numId w:val="6"/>
      </w:numPr>
    </w:pPr>
  </w:style>
  <w:style w:type="paragraph" w:styleId="ListNumber5">
    <w:name w:val="List Number 5"/>
    <w:basedOn w:val="List5"/>
    <w:rsid w:val="002A0CE4"/>
    <w:pPr>
      <w:numPr>
        <w:numId w:val="7"/>
      </w:numPr>
    </w:pPr>
  </w:style>
  <w:style w:type="paragraph" w:styleId="BlockText">
    <w:name w:val="Block Text"/>
    <w:basedOn w:val="Normal"/>
    <w:rsid w:val="002A0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CE4"/>
    <w:rPr>
      <w:sz w:val="16"/>
      <w:vertAlign w:val="superscript"/>
    </w:rPr>
  </w:style>
  <w:style w:type="character" w:customStyle="1" w:styleId="Symbols">
    <w:name w:val="Symbols"/>
    <w:basedOn w:val="DefaultParagraphFont"/>
    <w:rsid w:val="002A0CE4"/>
    <w:rPr>
      <w:rFonts w:ascii="Symbol" w:hAnsi="Symbol"/>
    </w:rPr>
  </w:style>
  <w:style w:type="character" w:customStyle="1" w:styleId="MenuOptions">
    <w:name w:val="Menu Options"/>
    <w:basedOn w:val="DefaultParagraphFont"/>
    <w:rsid w:val="002A0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CE4"/>
    <w:rPr>
      <w:b/>
    </w:rPr>
  </w:style>
  <w:style w:type="character" w:customStyle="1" w:styleId="Underlined">
    <w:name w:val="Underlined"/>
    <w:basedOn w:val="DefaultParagraphFont"/>
    <w:rsid w:val="002A0CE4"/>
    <w:rPr>
      <w:u w:val="single"/>
    </w:rPr>
  </w:style>
  <w:style w:type="paragraph" w:customStyle="1" w:styleId="TableBodyTextRight">
    <w:name w:val="Table Body Text Right"/>
    <w:basedOn w:val="TableBodyText"/>
    <w:rsid w:val="002A0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CE4"/>
    <w:rPr>
      <w:sz w:val="18"/>
    </w:rPr>
  </w:style>
  <w:style w:type="paragraph" w:customStyle="1" w:styleId="BodySmallRight">
    <w:name w:val="Body Small Right"/>
    <w:basedOn w:val="BodyTextRight"/>
    <w:rsid w:val="002A0CE4"/>
    <w:rPr>
      <w:sz w:val="18"/>
      <w:szCs w:val="18"/>
    </w:rPr>
  </w:style>
  <w:style w:type="paragraph" w:customStyle="1" w:styleId="MarginEdition">
    <w:name w:val="Margin Edition"/>
    <w:basedOn w:val="MarginNote"/>
    <w:rsid w:val="002A0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CE4"/>
    <w:rPr>
      <w:sz w:val="2"/>
      <w:szCs w:val="2"/>
    </w:rPr>
  </w:style>
  <w:style w:type="character" w:customStyle="1" w:styleId="Small">
    <w:name w:val="Small"/>
    <w:basedOn w:val="DefaultParagraphFont"/>
    <w:rsid w:val="002A0CE4"/>
    <w:rPr>
      <w:sz w:val="16"/>
    </w:rPr>
  </w:style>
  <w:style w:type="paragraph" w:customStyle="1" w:styleId="WideTable">
    <w:name w:val="Wide Table"/>
    <w:basedOn w:val="Normal"/>
    <w:rsid w:val="002A0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CE4"/>
  </w:style>
  <w:style w:type="paragraph" w:styleId="Quote">
    <w:name w:val="Quote"/>
    <w:basedOn w:val="Heading1"/>
    <w:link w:val="QuoteChar"/>
    <w:qFormat/>
    <w:rsid w:val="002A0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CE4"/>
    <w:pPr>
      <w:pageBreakBefore/>
    </w:pPr>
  </w:style>
  <w:style w:type="paragraph" w:customStyle="1" w:styleId="Border">
    <w:name w:val="Border"/>
    <w:basedOn w:val="Normal"/>
    <w:qFormat/>
    <w:rsid w:val="002A0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CE4"/>
    <w:rPr>
      <w:u w:val="single"/>
    </w:rPr>
  </w:style>
  <w:style w:type="character" w:customStyle="1" w:styleId="BoldandItalics">
    <w:name w:val="Bold and Italics"/>
    <w:qFormat/>
    <w:rsid w:val="002A0CE4"/>
    <w:rPr>
      <w:b/>
      <w:i/>
      <w:u w:val="none"/>
    </w:rPr>
  </w:style>
  <w:style w:type="paragraph" w:styleId="BalloonText">
    <w:name w:val="Balloon Text"/>
    <w:basedOn w:val="Normal"/>
    <w:link w:val="BalloonTextChar"/>
    <w:rsid w:val="002A0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CE4"/>
    <w:pPr>
      <w:spacing w:before="0" w:after="0"/>
    </w:pPr>
  </w:style>
  <w:style w:type="paragraph" w:customStyle="1" w:styleId="BodyTextBold">
    <w:name w:val="Body Text Bold"/>
    <w:basedOn w:val="BodyText"/>
    <w:qFormat/>
    <w:rsid w:val="002A0CE4"/>
    <w:rPr>
      <w:b/>
    </w:rPr>
  </w:style>
  <w:style w:type="character" w:styleId="Hyperlink">
    <w:name w:val="Hyperlink"/>
    <w:basedOn w:val="DefaultParagraphFont"/>
    <w:uiPriority w:val="99"/>
    <w:unhideWhenUsed/>
    <w:rsid w:val="00596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8927</Characters>
  <Application>Microsoft Office Word</Application>
  <DocSecurity>0</DocSecurity>
  <Lines>318</Lines>
  <Paragraphs>176</Paragraphs>
  <ScaleCrop>false</ScaleCrop>
  <Company>Author-it Software Corporation Ltd.</Company>
  <LinksUpToDate>false</LinksUpToDate>
  <CharactersWithSpaces>10061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TLIU0002 Implement and monitor workplace policy and procedures for environmental sustainability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