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5AFB" w:rsidP="00065A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TLISS00201 Value Chain Analysis Skill Set</w:t>
      </w:r>
      <w:r>
        <w:fldChar w:fldCharType="end"/>
      </w:r>
    </w:p>
    <w:p w:rsidR="00065AFB" w:rsidP="00065AFB">
      <w:pPr>
        <w:pStyle w:val="Version"/>
        <w:sectPr w:rsidSect="002C3F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2C3F25" w:rsidP="002C3F25">
      <w:pPr>
        <w:pStyle w:val="SuperHeading"/>
      </w:pPr>
      <w:r w:rsidRPr="002C3F25">
        <w:t>TLISS00201 Value Chain Analysis Skill Set</w:t>
      </w:r>
    </w:p>
    <w:p w:rsidR="00000000" w:rsidRPr="002C3F25" w:rsidP="002C3F25">
      <w:pPr>
        <w:pStyle w:val="Heading1"/>
      </w:pPr>
      <w:bookmarkStart w:id="1" w:name="O_1068091"/>
      <w:bookmarkEnd w:id="1"/>
      <w:r w:rsidRPr="002C3F2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rPr>
                <w:rStyle w:val="SpecialBold"/>
              </w:rPr>
              <w:t>Release 1.</w:t>
            </w:r>
            <w:r w:rsidRPr="002C3F25">
              <w:t xml:space="preserve"> This TLISS00201 Value Chain Analysis Skill Set is new.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2" w:name="O_1068092"/>
      <w:bookmarkEnd w:id="2"/>
      <w:r w:rsidRPr="002C3F25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This TLISS00201 Value Chain Analysis Skill Set provides the skills and knowledge required to perform value chain analysis within the TLI</w:t>
            </w:r>
            <w:r w:rsidRPr="002C3F25">
              <w:t xml:space="preserve"> Transport and Logistics Training Package environment.   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3" w:name="O_1068093"/>
      <w:bookmarkEnd w:id="3"/>
      <w:r w:rsidRPr="002C3F25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This Skill Set contributes to a range of qualifications in the TLI Transport and Logistics Training Package.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4" w:name="O_1068094"/>
      <w:bookmarkEnd w:id="4"/>
      <w:r w:rsidRPr="002C3F25">
        <w:t>Licensing/Regulatory Infor</w:t>
      </w:r>
      <w:r w:rsidRPr="002C3F25">
        <w:t>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Not applicable.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5" w:name="O_1068095"/>
      <w:bookmarkEnd w:id="5"/>
      <w:r w:rsidRPr="002C3F25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85"/>
        <w:gridCol w:w="7312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A total of four units of competency must be attained.</w:t>
            </w:r>
          </w:p>
        </w:tc>
      </w:tr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TLIX0005X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Administer market supply systems</w:t>
            </w:r>
          </w:p>
        </w:tc>
      </w:tr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 xml:space="preserve">TLIX0010X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Enable traceability in supply chains</w:t>
            </w:r>
          </w:p>
        </w:tc>
      </w:tr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 xml:space="preserve">TLIX0009X 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Employ digital supply chain risk management practices</w:t>
            </w:r>
          </w:p>
        </w:tc>
      </w:tr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3F25">
            <w:pPr>
              <w:pStyle w:val="BodyText"/>
              <w:rPr>
                <w:lang w:val="en-NZ"/>
              </w:rPr>
            </w:pPr>
            <w:r w:rsidRPr="002C3F25">
              <w:t>MSS405008</w:t>
            </w:r>
          </w:p>
        </w:tc>
        <w:tc>
          <w:tcPr>
            <w:tcW w:w="73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Analyse and map a value stream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6" w:name="O_1068096"/>
      <w:bookmarkEnd w:id="6"/>
      <w:r w:rsidRPr="002C3F25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This TLISS00201 Value Chain Analysis Skill Set is suitable for those who perform value chain analysis roles in supply chains.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7" w:name="O_1068097"/>
      <w:bookmarkEnd w:id="7"/>
      <w:r w:rsidRPr="002C3F25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 xml:space="preserve">This TLISS00201 Value Chain Analysis Skill Set from the TLI Transport and Logistics Training Package meets the minimum industry requirements to perform value chain analysis roles in </w:t>
            </w:r>
            <w:r w:rsidRPr="002C3F25">
              <w:t>supply ch</w:t>
            </w:r>
            <w:r w:rsidRPr="002C3F25">
              <w:t xml:space="preserve">ains. 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>
      <w:pPr>
        <w:pStyle w:val="AllowPageBreak"/>
      </w:pPr>
    </w:p>
    <w:p w:rsidR="00000000" w:rsidRPr="002C3F25" w:rsidP="002C3F25">
      <w:pPr>
        <w:pStyle w:val="Heading1"/>
      </w:pPr>
      <w:bookmarkStart w:id="8" w:name="O_1068098"/>
      <w:bookmarkEnd w:id="8"/>
      <w:r w:rsidRPr="002C3F25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C3F2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3F25" w:rsidP="002C3F25">
            <w:pPr>
              <w:pStyle w:val="BodyText"/>
            </w:pPr>
            <w:r w:rsidRPr="002C3F25">
              <w:t>Not applicable.</w:t>
            </w:r>
          </w:p>
        </w:tc>
      </w:tr>
    </w:tbl>
    <w:p w:rsidR="00000000" w:rsidRPr="002C3F25" w:rsidP="002C3F25">
      <w:pPr>
        <w:pStyle w:val="NoPaddingFontSize1"/>
      </w:pPr>
    </w:p>
    <w:p w:rsidR="00000000" w:rsidRPr="002C3F25" w:rsidP="002C3F25"/>
    <w:sectPr w:rsidSect="002C3F2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25" w:rsidRPr="00065AFB" w:rsidP="00065A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FB" w:rsidP="002C3F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65AFB" w:rsidP="002C3F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65AFB" w:rsidP="002C3F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3F25" w:rsidRPr="00065AFB" w:rsidP="00065A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F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5AFB" w:rsidRPr="002D2AF8" w:rsidP="002C3F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TLISS00201 Value Chain Analysis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065AFB" w:rsidP="002C3F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3F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3F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3F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3F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3F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3F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3F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3F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3F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3F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3F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3F25"/>
  </w:style>
  <w:style w:type="character" w:customStyle="1" w:styleId="Heading1Char">
    <w:name w:val="Heading 1 Char"/>
    <w:basedOn w:val="DefaultParagraphFont"/>
    <w:link w:val="Heading1"/>
    <w:rsid w:val="002C3F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3F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3F2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C3F25"/>
    <w:rPr>
      <w:b/>
      <w:spacing w:val="0"/>
    </w:rPr>
  </w:style>
  <w:style w:type="paragraph" w:customStyle="1" w:styleId="SuperHeading">
    <w:name w:val="SuperHeading"/>
    <w:basedOn w:val="Normal"/>
    <w:rsid w:val="002C3F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3F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C3F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3F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3F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3F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3F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3F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3F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3F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3F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3F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3F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3F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3F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3F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3F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3F2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3F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3F2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3F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3F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3F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3F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3F2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3F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3F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3F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3F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3F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3F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3F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3F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3F2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3F25"/>
    <w:rPr>
      <w:i/>
    </w:rPr>
  </w:style>
  <w:style w:type="paragraph" w:styleId="Caption">
    <w:name w:val="caption"/>
    <w:basedOn w:val="BodyText"/>
    <w:next w:val="Normal"/>
    <w:qFormat/>
    <w:rsid w:val="002C3F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3F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3F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3F25"/>
  </w:style>
  <w:style w:type="paragraph" w:styleId="TableofFigures">
    <w:name w:val="table of figures"/>
    <w:basedOn w:val="Normal"/>
    <w:next w:val="Normal"/>
    <w:semiHidden/>
    <w:rsid w:val="002C3F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3F2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3F25"/>
    <w:rPr>
      <w:rFonts w:ascii="Wingdings" w:hAnsi="Wingdings"/>
    </w:rPr>
  </w:style>
  <w:style w:type="paragraph" w:customStyle="1" w:styleId="TableHeading">
    <w:name w:val="Table Heading"/>
    <w:basedOn w:val="HeadingBase"/>
    <w:rsid w:val="002C3F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3F25"/>
    <w:rPr>
      <w:color w:val="0033CC"/>
      <w:u w:val="none"/>
    </w:rPr>
  </w:style>
  <w:style w:type="paragraph" w:customStyle="1" w:styleId="BodyTextRight">
    <w:name w:val="Body Text Right"/>
    <w:basedOn w:val="BodyText"/>
    <w:rsid w:val="002C3F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3F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3F2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3F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3F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3F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3F25"/>
    <w:rPr>
      <w:sz w:val="32"/>
    </w:rPr>
  </w:style>
  <w:style w:type="paragraph" w:customStyle="1" w:styleId="HeadingProcedure">
    <w:name w:val="Heading Procedure"/>
    <w:basedOn w:val="HeadingBase"/>
    <w:next w:val="Normal"/>
    <w:rsid w:val="002C3F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3F25"/>
    <w:pPr>
      <w:spacing w:before="60" w:after="60"/>
    </w:pPr>
  </w:style>
  <w:style w:type="paragraph" w:styleId="ListContinue">
    <w:name w:val="List Continue"/>
    <w:basedOn w:val="List"/>
    <w:rsid w:val="002C3F25"/>
    <w:pPr>
      <w:ind w:firstLine="0"/>
    </w:pPr>
  </w:style>
  <w:style w:type="paragraph" w:customStyle="1" w:styleId="ListNote">
    <w:name w:val="List Note"/>
    <w:basedOn w:val="List"/>
    <w:rsid w:val="002C3F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3F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3F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3F25"/>
    <w:rPr>
      <w:rFonts w:ascii="Courier New" w:hAnsi="Courier New"/>
    </w:rPr>
  </w:style>
  <w:style w:type="paragraph" w:customStyle="1" w:styleId="NoteBullet">
    <w:name w:val="Note Bullet"/>
    <w:basedOn w:val="Note"/>
    <w:rsid w:val="002C3F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3F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3F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3F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3F2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3F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3F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3F25"/>
    <w:rPr>
      <w:b/>
      <w:smallCaps/>
    </w:rPr>
  </w:style>
  <w:style w:type="paragraph" w:customStyle="1" w:styleId="TableListNumber">
    <w:name w:val="Table List Number"/>
    <w:basedOn w:val="ListNumber"/>
    <w:rsid w:val="002C3F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3F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3F25"/>
    <w:pPr>
      <w:numPr>
        <w:numId w:val="7"/>
      </w:numPr>
    </w:pPr>
  </w:style>
  <w:style w:type="paragraph" w:customStyle="1" w:styleId="ListAlpha2">
    <w:name w:val="List Alpha 2"/>
    <w:basedOn w:val="List2"/>
    <w:rsid w:val="002C3F25"/>
    <w:pPr>
      <w:numPr>
        <w:numId w:val="6"/>
      </w:numPr>
    </w:pPr>
  </w:style>
  <w:style w:type="paragraph" w:styleId="List2">
    <w:name w:val="List 2"/>
    <w:basedOn w:val="BodyText"/>
    <w:rsid w:val="002C3F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3F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3F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3F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3F2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3F2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3F25"/>
    <w:pPr>
      <w:numPr>
        <w:numId w:val="2"/>
      </w:numPr>
    </w:pPr>
  </w:style>
  <w:style w:type="paragraph" w:styleId="ListContinue2">
    <w:name w:val="List Continue 2"/>
    <w:basedOn w:val="List2"/>
    <w:rsid w:val="002C3F25"/>
    <w:pPr>
      <w:ind w:firstLine="0"/>
    </w:pPr>
  </w:style>
  <w:style w:type="paragraph" w:styleId="ListContinue3">
    <w:name w:val="List Continue 3"/>
    <w:basedOn w:val="List3"/>
    <w:rsid w:val="002C3F25"/>
    <w:pPr>
      <w:ind w:left="1021" w:firstLine="0"/>
    </w:pPr>
  </w:style>
  <w:style w:type="paragraph" w:styleId="ListContinue4">
    <w:name w:val="List Continue 4"/>
    <w:basedOn w:val="List4"/>
    <w:rsid w:val="002C3F25"/>
    <w:pPr>
      <w:ind w:firstLine="0"/>
    </w:pPr>
  </w:style>
  <w:style w:type="paragraph" w:styleId="ListContinue5">
    <w:name w:val="List Continue 5"/>
    <w:basedOn w:val="List5"/>
    <w:rsid w:val="002C3F25"/>
    <w:pPr>
      <w:ind w:firstLine="0"/>
    </w:pPr>
  </w:style>
  <w:style w:type="paragraph" w:styleId="ListNumber3">
    <w:name w:val="List Number 3"/>
    <w:basedOn w:val="List3"/>
    <w:rsid w:val="002C3F25"/>
    <w:pPr>
      <w:numPr>
        <w:numId w:val="3"/>
      </w:numPr>
    </w:pPr>
  </w:style>
  <w:style w:type="paragraph" w:styleId="ListNumber4">
    <w:name w:val="List Number 4"/>
    <w:basedOn w:val="List4"/>
    <w:rsid w:val="002C3F25"/>
    <w:pPr>
      <w:numPr>
        <w:numId w:val="4"/>
      </w:numPr>
    </w:pPr>
  </w:style>
  <w:style w:type="paragraph" w:styleId="ListNumber5">
    <w:name w:val="List Number 5"/>
    <w:basedOn w:val="List5"/>
    <w:rsid w:val="002C3F25"/>
    <w:pPr>
      <w:numPr>
        <w:numId w:val="5"/>
      </w:numPr>
    </w:pPr>
  </w:style>
  <w:style w:type="paragraph" w:styleId="BlockText">
    <w:name w:val="Block Text"/>
    <w:basedOn w:val="Normal"/>
    <w:rsid w:val="002C3F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3F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3F25"/>
    <w:rPr>
      <w:sz w:val="16"/>
      <w:vertAlign w:val="superscript"/>
    </w:rPr>
  </w:style>
  <w:style w:type="character" w:customStyle="1" w:styleId="Symbols">
    <w:name w:val="Symbols"/>
    <w:basedOn w:val="DefaultParagraphFont"/>
    <w:rsid w:val="002C3F25"/>
    <w:rPr>
      <w:rFonts w:ascii="Symbol" w:hAnsi="Symbol"/>
    </w:rPr>
  </w:style>
  <w:style w:type="character" w:customStyle="1" w:styleId="MenuOptions">
    <w:name w:val="Menu Options"/>
    <w:basedOn w:val="DefaultParagraphFont"/>
    <w:rsid w:val="002C3F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3F25"/>
    <w:rPr>
      <w:b/>
    </w:rPr>
  </w:style>
  <w:style w:type="character" w:customStyle="1" w:styleId="Underlined">
    <w:name w:val="Underlined"/>
    <w:basedOn w:val="DefaultParagraphFont"/>
    <w:rsid w:val="002C3F25"/>
    <w:rPr>
      <w:u w:val="single"/>
    </w:rPr>
  </w:style>
  <w:style w:type="paragraph" w:customStyle="1" w:styleId="TableBodyTextRight">
    <w:name w:val="Table Body Text Right"/>
    <w:basedOn w:val="TableBodyText"/>
    <w:rsid w:val="002C3F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3F25"/>
    <w:rPr>
      <w:sz w:val="18"/>
    </w:rPr>
  </w:style>
  <w:style w:type="paragraph" w:customStyle="1" w:styleId="BodySmallRight">
    <w:name w:val="Body Small Right"/>
    <w:basedOn w:val="BodyTextRight"/>
    <w:rsid w:val="002C3F25"/>
    <w:rPr>
      <w:sz w:val="18"/>
      <w:szCs w:val="18"/>
    </w:rPr>
  </w:style>
  <w:style w:type="paragraph" w:customStyle="1" w:styleId="MarginEdition">
    <w:name w:val="Margin Edition"/>
    <w:basedOn w:val="MarginNote"/>
    <w:rsid w:val="002C3F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3F25"/>
    <w:rPr>
      <w:sz w:val="2"/>
      <w:szCs w:val="2"/>
    </w:rPr>
  </w:style>
  <w:style w:type="character" w:customStyle="1" w:styleId="Small">
    <w:name w:val="Small"/>
    <w:basedOn w:val="DefaultParagraphFont"/>
    <w:rsid w:val="002C3F25"/>
    <w:rPr>
      <w:sz w:val="16"/>
    </w:rPr>
  </w:style>
  <w:style w:type="paragraph" w:customStyle="1" w:styleId="WideTable">
    <w:name w:val="Wide Table"/>
    <w:basedOn w:val="Normal"/>
    <w:rsid w:val="002C3F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3F25"/>
  </w:style>
  <w:style w:type="paragraph" w:styleId="Quote">
    <w:name w:val="Quote"/>
    <w:basedOn w:val="Heading1"/>
    <w:link w:val="QuoteChar"/>
    <w:qFormat/>
    <w:rsid w:val="002C3F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3F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3F25"/>
    <w:pPr>
      <w:pageBreakBefore/>
    </w:pPr>
  </w:style>
  <w:style w:type="paragraph" w:customStyle="1" w:styleId="Border">
    <w:name w:val="Border"/>
    <w:basedOn w:val="Normal"/>
    <w:qFormat/>
    <w:rsid w:val="002C3F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3F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3F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3F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3F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3F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3F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3F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3F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3F25"/>
    <w:rPr>
      <w:u w:val="single"/>
    </w:rPr>
  </w:style>
  <w:style w:type="character" w:customStyle="1" w:styleId="BoldandItalics">
    <w:name w:val="Bold and Italics"/>
    <w:qFormat/>
    <w:rsid w:val="002C3F25"/>
    <w:rPr>
      <w:b/>
      <w:i/>
      <w:u w:val="none"/>
    </w:rPr>
  </w:style>
  <w:style w:type="paragraph" w:styleId="BalloonText">
    <w:name w:val="Balloon Text"/>
    <w:basedOn w:val="Normal"/>
    <w:link w:val="BalloonTextChar"/>
    <w:rsid w:val="002C3F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3F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3F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3F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3F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3F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3F25"/>
    <w:pPr>
      <w:spacing w:before="0" w:after="0"/>
    </w:pPr>
  </w:style>
  <w:style w:type="paragraph" w:customStyle="1" w:styleId="BodyTextBold">
    <w:name w:val="Body Text Bold"/>
    <w:basedOn w:val="BodyText"/>
    <w:qFormat/>
    <w:rsid w:val="002C3F25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178</Words>
  <Characters>1075</Characters>
  <Application>Microsoft Office Word</Application>
  <DocSecurity>0</DocSecurity>
  <Lines>49</Lines>
  <Paragraphs>27</Paragraphs>
  <ScaleCrop>false</ScaleCrop>
  <Company>Author-it Software Corporation Ltd.</Company>
  <LinksUpToDate>false</LinksUpToDate>
  <CharactersWithSpaces>1232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TLISS00201 Value Chain Analysis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2020-06-12T16:20:37Z</dcterms:created>
  <dcterms:modified xsi:type="dcterms:W3CDTF">2020-06-11T00:00:00Z</dcterms:modified>
</cp:coreProperties>
</file>