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144E7" w:rsidP="00D144E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TLISS00197 Monitor Supply Chain Operations Skill Set</w:t>
      </w:r>
      <w:r>
        <w:fldChar w:fldCharType="end"/>
      </w:r>
    </w:p>
    <w:p w:rsidR="00D144E7" w:rsidP="00D144E7">
      <w:pPr>
        <w:pStyle w:val="Version"/>
        <w:sectPr w:rsidSect="0046643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466430" w:rsidP="00466430">
      <w:pPr>
        <w:pStyle w:val="SuperHeading"/>
      </w:pPr>
      <w:r w:rsidRPr="00466430">
        <w:t>TLISS00197 Monitor Supply Chain Operations Skill Set</w:t>
      </w:r>
    </w:p>
    <w:p w:rsidR="00000000" w:rsidRPr="00466430" w:rsidP="00466430">
      <w:pPr>
        <w:pStyle w:val="Heading1"/>
      </w:pPr>
      <w:bookmarkStart w:id="1" w:name="O_1068051"/>
      <w:bookmarkEnd w:id="1"/>
      <w:r w:rsidRPr="00466430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6643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6430" w:rsidP="00466430">
            <w:pPr>
              <w:pStyle w:val="BodyText"/>
            </w:pPr>
            <w:r w:rsidRPr="00466430">
              <w:rPr>
                <w:rStyle w:val="SpecialBold"/>
              </w:rPr>
              <w:t xml:space="preserve">Release 1. </w:t>
            </w:r>
            <w:r w:rsidRPr="00466430">
              <w:t>This TLISS00197 Monitor Supply Chain Operations Skill Set is new.</w:t>
            </w:r>
          </w:p>
        </w:tc>
      </w:tr>
    </w:tbl>
    <w:p w:rsidR="00000000" w:rsidRPr="00466430" w:rsidP="00466430">
      <w:pPr>
        <w:pStyle w:val="NoPaddingFontSize1"/>
      </w:pPr>
    </w:p>
    <w:p w:rsidR="00000000" w:rsidRPr="00466430" w:rsidP="00466430">
      <w:pPr>
        <w:pStyle w:val="AllowPageBreak"/>
      </w:pPr>
    </w:p>
    <w:p w:rsidR="00000000" w:rsidRPr="00466430" w:rsidP="00466430">
      <w:pPr>
        <w:pStyle w:val="Heading1"/>
      </w:pPr>
      <w:bookmarkStart w:id="2" w:name="O_1068052"/>
      <w:bookmarkEnd w:id="2"/>
      <w:r w:rsidRPr="00466430">
        <w:t>Description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6643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6430" w:rsidP="00466430">
            <w:pPr>
              <w:pStyle w:val="BodyText"/>
            </w:pPr>
            <w:r w:rsidRPr="00466430">
              <w:t>This TLISS00197 Monitor Supply Chain Operations Skill Set provides the skills and knowledge required to per</w:t>
            </w:r>
            <w:r w:rsidRPr="00466430">
              <w:t xml:space="preserve">form monitoring of supply chain operations within the TLI Transport and Logistics Training Package environment.   </w:t>
            </w:r>
          </w:p>
        </w:tc>
      </w:tr>
    </w:tbl>
    <w:p w:rsidR="00000000" w:rsidRPr="00466430" w:rsidP="00466430">
      <w:pPr>
        <w:pStyle w:val="NoPaddingFontSize1"/>
      </w:pPr>
    </w:p>
    <w:p w:rsidR="00000000" w:rsidRPr="00466430" w:rsidP="00466430">
      <w:pPr>
        <w:pStyle w:val="AllowPageBreak"/>
      </w:pPr>
    </w:p>
    <w:p w:rsidR="00000000" w:rsidRPr="00466430" w:rsidP="00466430">
      <w:pPr>
        <w:pStyle w:val="Heading1"/>
      </w:pPr>
      <w:bookmarkStart w:id="3" w:name="O_1068053"/>
      <w:bookmarkEnd w:id="3"/>
      <w:r w:rsidRPr="00466430">
        <w:t>Pathways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6643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6430" w:rsidP="00466430">
            <w:pPr>
              <w:pStyle w:val="BodyText"/>
            </w:pPr>
            <w:r w:rsidRPr="00466430">
              <w:t>This Skill Set contributes to a range of qualifications in the TLI Transport and Logistics Training</w:t>
            </w:r>
            <w:r w:rsidRPr="00466430">
              <w:t xml:space="preserve"> Package.</w:t>
            </w:r>
          </w:p>
        </w:tc>
      </w:tr>
    </w:tbl>
    <w:p w:rsidR="00000000" w:rsidRPr="00466430" w:rsidP="00466430">
      <w:pPr>
        <w:pStyle w:val="NoPaddingFontSize1"/>
      </w:pPr>
    </w:p>
    <w:p w:rsidR="00000000" w:rsidRPr="00466430" w:rsidP="00466430">
      <w:pPr>
        <w:pStyle w:val="AllowPageBreak"/>
      </w:pPr>
    </w:p>
    <w:p w:rsidR="00000000" w:rsidRPr="00466430" w:rsidP="00466430">
      <w:pPr>
        <w:pStyle w:val="Heading1"/>
      </w:pPr>
      <w:bookmarkStart w:id="4" w:name="O_1068054"/>
      <w:bookmarkEnd w:id="4"/>
      <w:r w:rsidRPr="00466430">
        <w:t>Licensing/Regulatory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6643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6430" w:rsidP="00466430">
            <w:pPr>
              <w:pStyle w:val="BodyText"/>
            </w:pPr>
            <w:r w:rsidRPr="00466430">
              <w:t>Not applicable.</w:t>
            </w:r>
          </w:p>
        </w:tc>
      </w:tr>
    </w:tbl>
    <w:p w:rsidR="00000000" w:rsidRPr="00466430" w:rsidP="00466430">
      <w:pPr>
        <w:pStyle w:val="NoPaddingFontSize1"/>
      </w:pPr>
    </w:p>
    <w:p w:rsidR="00000000" w:rsidRPr="00466430" w:rsidP="00466430">
      <w:pPr>
        <w:pStyle w:val="AllowPageBreak"/>
      </w:pPr>
    </w:p>
    <w:p w:rsidR="00000000" w:rsidRPr="00466430" w:rsidP="00466430">
      <w:pPr>
        <w:pStyle w:val="Heading1"/>
      </w:pPr>
      <w:bookmarkStart w:id="5" w:name="O_1068055"/>
      <w:bookmarkEnd w:id="5"/>
      <w:r w:rsidRPr="00466430">
        <w:t>Skill Set Requirements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185"/>
        <w:gridCol w:w="7312"/>
      </w:tblGrid>
      <w:tr w:rsidTr="0046643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6430">
            <w:pPr>
              <w:pStyle w:val="BodyText"/>
              <w:rPr>
                <w:lang w:val="en-NZ"/>
              </w:rPr>
            </w:pPr>
            <w:r w:rsidRPr="00466430">
              <w:t>A total of three units of competency must be attained.</w:t>
            </w:r>
          </w:p>
        </w:tc>
      </w:tr>
      <w:tr w:rsidTr="0046643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6430">
            <w:pPr>
              <w:pStyle w:val="BodyText"/>
              <w:rPr>
                <w:lang w:val="en-NZ"/>
              </w:rPr>
            </w:pPr>
            <w:r w:rsidRPr="00466430">
              <w:t>TLIX0018X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6430">
            <w:pPr>
              <w:pStyle w:val="BodyText"/>
              <w:rPr>
                <w:lang w:val="en-NZ"/>
              </w:rPr>
            </w:pPr>
            <w:r w:rsidRPr="00466430">
              <w:t>Monitor compliance in digital supply chains</w:t>
            </w:r>
          </w:p>
        </w:tc>
      </w:tr>
      <w:tr w:rsidTr="0046643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6430">
            <w:pPr>
              <w:pStyle w:val="BodyText"/>
              <w:rPr>
                <w:lang w:val="en-NZ"/>
              </w:rPr>
            </w:pPr>
            <w:r w:rsidRPr="00466430">
              <w:t>TLIX0019X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6430">
            <w:pPr>
              <w:pStyle w:val="BodyText"/>
              <w:rPr>
                <w:lang w:val="en-NZ"/>
              </w:rPr>
            </w:pPr>
            <w:r w:rsidRPr="00466430">
              <w:t>Monitor digital supply chain services</w:t>
            </w:r>
          </w:p>
        </w:tc>
      </w:tr>
      <w:tr w:rsidTr="0046643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6430">
            <w:pPr>
              <w:pStyle w:val="BodyText"/>
              <w:rPr>
                <w:lang w:val="en-NZ"/>
              </w:rPr>
            </w:pPr>
            <w:r w:rsidRPr="00466430">
              <w:t>TLIX0020X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6430" w:rsidP="00466430">
            <w:pPr>
              <w:pStyle w:val="BodyText"/>
            </w:pPr>
            <w:r w:rsidRPr="00466430">
              <w:t>Monitor ethical supply chain practices</w:t>
            </w:r>
          </w:p>
        </w:tc>
      </w:tr>
    </w:tbl>
    <w:p w:rsidR="00000000" w:rsidRPr="00466430" w:rsidP="00466430">
      <w:pPr>
        <w:pStyle w:val="NoPaddingFontSize1"/>
      </w:pPr>
    </w:p>
    <w:p w:rsidR="00000000" w:rsidRPr="00466430" w:rsidP="00466430">
      <w:pPr>
        <w:pStyle w:val="AllowPageBreak"/>
      </w:pPr>
    </w:p>
    <w:p w:rsidR="00000000" w:rsidRPr="00466430" w:rsidP="00466430">
      <w:pPr>
        <w:pStyle w:val="Heading1"/>
      </w:pPr>
      <w:bookmarkStart w:id="6" w:name="O_1068056"/>
      <w:bookmarkEnd w:id="6"/>
      <w:r w:rsidRPr="00466430">
        <w:t>Target Group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6643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6430" w:rsidP="00466430">
            <w:pPr>
              <w:pStyle w:val="BodyText"/>
            </w:pPr>
            <w:r w:rsidRPr="00466430">
              <w:t>This TLISS00197 Monitor Supply Chain Operations Skill Set is suitable for those who perform monitoring of supply chain operations role</w:t>
            </w:r>
            <w:r w:rsidRPr="00466430">
              <w:t>s.</w:t>
            </w:r>
          </w:p>
        </w:tc>
      </w:tr>
    </w:tbl>
    <w:p w:rsidR="00000000" w:rsidRPr="00466430" w:rsidP="00466430">
      <w:pPr>
        <w:pStyle w:val="NoPaddingFontSize1"/>
      </w:pPr>
    </w:p>
    <w:p w:rsidR="00000000" w:rsidRPr="00466430" w:rsidP="00466430">
      <w:pPr>
        <w:pStyle w:val="AllowPageBreak"/>
      </w:pPr>
    </w:p>
    <w:p w:rsidR="00000000" w:rsidRPr="00466430" w:rsidP="00466430">
      <w:pPr>
        <w:pStyle w:val="Heading1"/>
      </w:pPr>
      <w:bookmarkStart w:id="7" w:name="O_1068057"/>
      <w:bookmarkEnd w:id="7"/>
      <w:r w:rsidRPr="00466430">
        <w:t>Suggested words for Statement of Attainment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6643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6430" w:rsidP="00466430">
            <w:pPr>
              <w:pStyle w:val="BodyText"/>
            </w:pPr>
            <w:r w:rsidRPr="00466430">
              <w:t xml:space="preserve">This TLISS00197 Monitor Supply Chain Operations Skill Set from the TLI Transport and Logistics Training Package meets the minimum industry </w:t>
            </w:r>
            <w:r w:rsidRPr="00466430">
              <w:t xml:space="preserve">requirements to perform monitoring of supply chain operations roles. </w:t>
            </w:r>
          </w:p>
        </w:tc>
      </w:tr>
    </w:tbl>
    <w:p w:rsidR="00000000" w:rsidRPr="00466430" w:rsidP="00466430">
      <w:pPr>
        <w:pStyle w:val="NoPaddingFontSize1"/>
      </w:pPr>
    </w:p>
    <w:p w:rsidR="00000000" w:rsidRPr="00466430" w:rsidP="00466430">
      <w:pPr>
        <w:pStyle w:val="AllowPageBreak"/>
      </w:pPr>
    </w:p>
    <w:p w:rsidR="00000000" w:rsidRPr="00466430" w:rsidP="00466430">
      <w:pPr>
        <w:pStyle w:val="Heading1"/>
      </w:pPr>
      <w:bookmarkStart w:id="8" w:name="O_1068058"/>
      <w:bookmarkEnd w:id="8"/>
      <w:r w:rsidRPr="00466430">
        <w:t>Custom Content Section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6643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6430" w:rsidP="00466430">
            <w:pPr>
              <w:pStyle w:val="BodyText"/>
            </w:pPr>
            <w:r w:rsidRPr="00466430">
              <w:t>Not applicable.</w:t>
            </w:r>
          </w:p>
        </w:tc>
      </w:tr>
    </w:tbl>
    <w:p w:rsidR="00000000" w:rsidRPr="00466430" w:rsidP="00466430">
      <w:pPr>
        <w:pStyle w:val="NoPaddingFontSize1"/>
      </w:pPr>
    </w:p>
    <w:p w:rsidR="00000000" w:rsidRPr="00466430" w:rsidP="00466430"/>
    <w:sectPr w:rsidSect="0046643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643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6430" w:rsidRPr="00D144E7" w:rsidP="00D144E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643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44E7" w:rsidP="0046643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144E7" w:rsidP="0046643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D144E7" w:rsidP="0046643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643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44E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66430" w:rsidRPr="00D144E7" w:rsidP="00D144E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643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44E7" w:rsidRPr="002D2AF8" w:rsidP="0046643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TLISS00197 Monitor Supply Chain Operations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June 2020</w:t>
    </w:r>
    <w:r>
      <w:fldChar w:fldCharType="end"/>
    </w:r>
  </w:p>
  <w:p w:rsidR="00D144E7" w:rsidP="0046643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643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6643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6643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6643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6643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6643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6643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6643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6643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6643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6643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66430"/>
  </w:style>
  <w:style w:type="character" w:customStyle="1" w:styleId="Heading1Char">
    <w:name w:val="Heading 1 Char"/>
    <w:basedOn w:val="DefaultParagraphFont"/>
    <w:link w:val="Heading1"/>
    <w:rsid w:val="0046643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6643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66430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466430"/>
    <w:rPr>
      <w:b/>
      <w:spacing w:val="0"/>
    </w:rPr>
  </w:style>
  <w:style w:type="paragraph" w:customStyle="1" w:styleId="SuperHeading">
    <w:name w:val="SuperHeading"/>
    <w:basedOn w:val="Normal"/>
    <w:rsid w:val="0046643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6643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46643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6643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6643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6643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6643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6643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6643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6643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6643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6643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6643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6643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6643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6643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6643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6643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6643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6643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6643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66430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46643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6643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6643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6643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66430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6643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6643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6643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6643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6643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6643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6643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6643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6643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66430"/>
    <w:rPr>
      <w:i/>
    </w:rPr>
  </w:style>
  <w:style w:type="paragraph" w:styleId="Caption">
    <w:name w:val="caption"/>
    <w:basedOn w:val="BodyText"/>
    <w:next w:val="Normal"/>
    <w:qFormat/>
    <w:rsid w:val="0046643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6643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6643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66430"/>
  </w:style>
  <w:style w:type="paragraph" w:styleId="TableofFigures">
    <w:name w:val="table of figures"/>
    <w:basedOn w:val="Normal"/>
    <w:next w:val="Normal"/>
    <w:semiHidden/>
    <w:rsid w:val="0046643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66430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466430"/>
    <w:rPr>
      <w:rFonts w:ascii="Wingdings" w:hAnsi="Wingdings"/>
    </w:rPr>
  </w:style>
  <w:style w:type="paragraph" w:customStyle="1" w:styleId="TableHeading">
    <w:name w:val="Table Heading"/>
    <w:basedOn w:val="HeadingBase"/>
    <w:rsid w:val="0046643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66430"/>
    <w:rPr>
      <w:color w:val="0033CC"/>
      <w:u w:val="none"/>
    </w:rPr>
  </w:style>
  <w:style w:type="paragraph" w:customStyle="1" w:styleId="BodyTextRight">
    <w:name w:val="Body Text Right"/>
    <w:basedOn w:val="BodyText"/>
    <w:rsid w:val="0046643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6643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66430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6643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6643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6643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66430"/>
    <w:rPr>
      <w:sz w:val="32"/>
    </w:rPr>
  </w:style>
  <w:style w:type="paragraph" w:customStyle="1" w:styleId="HeadingProcedure">
    <w:name w:val="Heading Procedure"/>
    <w:basedOn w:val="HeadingBase"/>
    <w:next w:val="Normal"/>
    <w:rsid w:val="0046643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66430"/>
    <w:pPr>
      <w:spacing w:before="60" w:after="60"/>
    </w:pPr>
  </w:style>
  <w:style w:type="paragraph" w:styleId="ListContinue">
    <w:name w:val="List Continue"/>
    <w:basedOn w:val="List"/>
    <w:rsid w:val="00466430"/>
    <w:pPr>
      <w:ind w:firstLine="0"/>
    </w:pPr>
  </w:style>
  <w:style w:type="paragraph" w:customStyle="1" w:styleId="ListNote">
    <w:name w:val="List Note"/>
    <w:basedOn w:val="List"/>
    <w:rsid w:val="0046643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6643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6643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66430"/>
    <w:rPr>
      <w:rFonts w:ascii="Courier New" w:hAnsi="Courier New"/>
    </w:rPr>
  </w:style>
  <w:style w:type="paragraph" w:customStyle="1" w:styleId="NoteBullet">
    <w:name w:val="Note Bullet"/>
    <w:basedOn w:val="Note"/>
    <w:rsid w:val="0046643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6643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6643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6643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66430"/>
    <w:pPr>
      <w:numPr>
        <w:numId w:val="9"/>
      </w:numPr>
    </w:pPr>
  </w:style>
  <w:style w:type="paragraph" w:styleId="PlainText">
    <w:name w:val="Plain Text"/>
    <w:basedOn w:val="Normal"/>
    <w:link w:val="PlainTextChar"/>
    <w:rsid w:val="0046643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6643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66430"/>
    <w:rPr>
      <w:b/>
      <w:smallCaps/>
    </w:rPr>
  </w:style>
  <w:style w:type="paragraph" w:customStyle="1" w:styleId="TableListNumber">
    <w:name w:val="Table List Number"/>
    <w:basedOn w:val="ListNumber"/>
    <w:rsid w:val="0046643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6643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66430"/>
    <w:pPr>
      <w:numPr>
        <w:numId w:val="7"/>
      </w:numPr>
    </w:pPr>
  </w:style>
  <w:style w:type="paragraph" w:customStyle="1" w:styleId="ListAlpha2">
    <w:name w:val="List Alpha 2"/>
    <w:basedOn w:val="List2"/>
    <w:rsid w:val="00466430"/>
    <w:pPr>
      <w:numPr>
        <w:numId w:val="6"/>
      </w:numPr>
    </w:pPr>
  </w:style>
  <w:style w:type="paragraph" w:styleId="List2">
    <w:name w:val="List 2"/>
    <w:basedOn w:val="BodyText"/>
    <w:rsid w:val="0046643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6643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6643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6643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66430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66430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466430"/>
    <w:pPr>
      <w:numPr>
        <w:numId w:val="2"/>
      </w:numPr>
    </w:pPr>
  </w:style>
  <w:style w:type="paragraph" w:styleId="ListContinue2">
    <w:name w:val="List Continue 2"/>
    <w:basedOn w:val="List2"/>
    <w:rsid w:val="00466430"/>
    <w:pPr>
      <w:ind w:firstLine="0"/>
    </w:pPr>
  </w:style>
  <w:style w:type="paragraph" w:styleId="ListContinue3">
    <w:name w:val="List Continue 3"/>
    <w:basedOn w:val="List3"/>
    <w:rsid w:val="00466430"/>
    <w:pPr>
      <w:ind w:left="1021" w:firstLine="0"/>
    </w:pPr>
  </w:style>
  <w:style w:type="paragraph" w:styleId="ListContinue4">
    <w:name w:val="List Continue 4"/>
    <w:basedOn w:val="List4"/>
    <w:rsid w:val="00466430"/>
    <w:pPr>
      <w:ind w:firstLine="0"/>
    </w:pPr>
  </w:style>
  <w:style w:type="paragraph" w:styleId="ListContinue5">
    <w:name w:val="List Continue 5"/>
    <w:basedOn w:val="List5"/>
    <w:rsid w:val="00466430"/>
    <w:pPr>
      <w:ind w:firstLine="0"/>
    </w:pPr>
  </w:style>
  <w:style w:type="paragraph" w:styleId="ListNumber3">
    <w:name w:val="List Number 3"/>
    <w:basedOn w:val="List3"/>
    <w:rsid w:val="00466430"/>
    <w:pPr>
      <w:numPr>
        <w:numId w:val="3"/>
      </w:numPr>
    </w:pPr>
  </w:style>
  <w:style w:type="paragraph" w:styleId="ListNumber4">
    <w:name w:val="List Number 4"/>
    <w:basedOn w:val="List4"/>
    <w:rsid w:val="00466430"/>
    <w:pPr>
      <w:numPr>
        <w:numId w:val="4"/>
      </w:numPr>
    </w:pPr>
  </w:style>
  <w:style w:type="paragraph" w:styleId="ListNumber5">
    <w:name w:val="List Number 5"/>
    <w:basedOn w:val="List5"/>
    <w:rsid w:val="00466430"/>
    <w:pPr>
      <w:numPr>
        <w:numId w:val="5"/>
      </w:numPr>
    </w:pPr>
  </w:style>
  <w:style w:type="paragraph" w:styleId="BlockText">
    <w:name w:val="Block Text"/>
    <w:basedOn w:val="Normal"/>
    <w:rsid w:val="0046643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6643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66430"/>
    <w:rPr>
      <w:sz w:val="16"/>
      <w:vertAlign w:val="superscript"/>
    </w:rPr>
  </w:style>
  <w:style w:type="character" w:customStyle="1" w:styleId="Symbols">
    <w:name w:val="Symbols"/>
    <w:basedOn w:val="DefaultParagraphFont"/>
    <w:rsid w:val="00466430"/>
    <w:rPr>
      <w:rFonts w:ascii="Symbol" w:hAnsi="Symbol"/>
    </w:rPr>
  </w:style>
  <w:style w:type="character" w:customStyle="1" w:styleId="MenuOptions">
    <w:name w:val="Menu Options"/>
    <w:basedOn w:val="DefaultParagraphFont"/>
    <w:rsid w:val="0046643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66430"/>
    <w:rPr>
      <w:b/>
    </w:rPr>
  </w:style>
  <w:style w:type="character" w:customStyle="1" w:styleId="Underlined">
    <w:name w:val="Underlined"/>
    <w:basedOn w:val="DefaultParagraphFont"/>
    <w:rsid w:val="00466430"/>
    <w:rPr>
      <w:u w:val="single"/>
    </w:rPr>
  </w:style>
  <w:style w:type="paragraph" w:customStyle="1" w:styleId="TableBodyTextRight">
    <w:name w:val="Table Body Text Right"/>
    <w:basedOn w:val="TableBodyText"/>
    <w:rsid w:val="0046643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66430"/>
    <w:rPr>
      <w:sz w:val="18"/>
    </w:rPr>
  </w:style>
  <w:style w:type="paragraph" w:customStyle="1" w:styleId="BodySmallRight">
    <w:name w:val="Body Small Right"/>
    <w:basedOn w:val="BodyTextRight"/>
    <w:rsid w:val="00466430"/>
    <w:rPr>
      <w:sz w:val="18"/>
      <w:szCs w:val="18"/>
    </w:rPr>
  </w:style>
  <w:style w:type="paragraph" w:customStyle="1" w:styleId="MarginEdition">
    <w:name w:val="Margin Edition"/>
    <w:basedOn w:val="MarginNote"/>
    <w:rsid w:val="0046643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66430"/>
    <w:rPr>
      <w:sz w:val="2"/>
      <w:szCs w:val="2"/>
    </w:rPr>
  </w:style>
  <w:style w:type="character" w:customStyle="1" w:styleId="Small">
    <w:name w:val="Small"/>
    <w:basedOn w:val="DefaultParagraphFont"/>
    <w:rsid w:val="00466430"/>
    <w:rPr>
      <w:sz w:val="16"/>
    </w:rPr>
  </w:style>
  <w:style w:type="paragraph" w:customStyle="1" w:styleId="WideTable">
    <w:name w:val="Wide Table"/>
    <w:basedOn w:val="Normal"/>
    <w:rsid w:val="0046643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66430"/>
  </w:style>
  <w:style w:type="paragraph" w:styleId="Quote">
    <w:name w:val="Quote"/>
    <w:basedOn w:val="Heading1"/>
    <w:link w:val="QuoteChar"/>
    <w:qFormat/>
    <w:rsid w:val="0046643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6643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66430"/>
    <w:pPr>
      <w:pageBreakBefore/>
    </w:pPr>
  </w:style>
  <w:style w:type="paragraph" w:customStyle="1" w:styleId="Border">
    <w:name w:val="Border"/>
    <w:basedOn w:val="Normal"/>
    <w:qFormat/>
    <w:rsid w:val="0046643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6643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6643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6643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6643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6643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6643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6643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6643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66430"/>
    <w:rPr>
      <w:u w:val="single"/>
    </w:rPr>
  </w:style>
  <w:style w:type="character" w:customStyle="1" w:styleId="BoldandItalics">
    <w:name w:val="Bold and Italics"/>
    <w:qFormat/>
    <w:rsid w:val="00466430"/>
    <w:rPr>
      <w:b/>
      <w:i/>
      <w:u w:val="none"/>
    </w:rPr>
  </w:style>
  <w:style w:type="paragraph" w:styleId="BalloonText">
    <w:name w:val="Balloon Text"/>
    <w:basedOn w:val="Normal"/>
    <w:link w:val="BalloonTextChar"/>
    <w:rsid w:val="0046643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6643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6643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6643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6643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6643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66430"/>
    <w:pPr>
      <w:spacing w:before="0" w:after="0"/>
    </w:pPr>
  </w:style>
  <w:style w:type="paragraph" w:customStyle="1" w:styleId="BodyTextBold">
    <w:name w:val="Body Text Bold"/>
    <w:basedOn w:val="BodyText"/>
    <w:qFormat/>
    <w:rsid w:val="00466430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177</Words>
  <Characters>1116</Characters>
  <Application>Microsoft Office Word</Application>
  <DocSecurity>0</DocSecurity>
  <Lines>48</Lines>
  <Paragraphs>25</Paragraphs>
  <ScaleCrop>false</ScaleCrop>
  <Company>Author-it Software Corporation Ltd.</Company>
  <LinksUpToDate>false</LinksUpToDate>
  <CharactersWithSpaces>1272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TLISS00197 Monitor Supply Chain Operations Skill Set</dc:title>
  <dc:subject>Approved</dc:subject>
  <dc:creator>Australian Industry Standards</dc:creator>
  <cp:keywords>Release 1</cp:keywords>
  <dc:description>Review Date: 12 April 2008</dc:description>
  <cp:lastModifiedBy>HSD_TPCMSd.prod</cp:lastModifiedBy>
  <cp:revision>3</cp:revision>
  <dcterms:created xsi:type="dcterms:W3CDTF">2020-06-12T16:40:35Z</dcterms:created>
  <dcterms:modified xsi:type="dcterms:W3CDTF">2020-06-10T23:45:00Z</dcterms:modified>
</cp:coreProperties>
</file>