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36500" w:rsidP="0003650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TLISS00192 Global Supply Chain Operations Skill Set</w:t>
      </w:r>
      <w:r>
        <w:fldChar w:fldCharType="end"/>
      </w:r>
    </w:p>
    <w:p w:rsidR="00036500" w:rsidP="00036500">
      <w:pPr>
        <w:pStyle w:val="Version"/>
        <w:sectPr w:rsidSect="00380A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380A74" w:rsidP="00380A74">
      <w:pPr>
        <w:pStyle w:val="SuperHeading"/>
      </w:pPr>
      <w:r w:rsidRPr="00380A74">
        <w:t>TLISS00192 Global Supply Chain Operations Skill Set</w:t>
      </w:r>
    </w:p>
    <w:p w:rsidR="00000000" w:rsidRPr="00380A74" w:rsidP="00380A74">
      <w:pPr>
        <w:pStyle w:val="Heading1"/>
      </w:pPr>
      <w:bookmarkStart w:id="1" w:name="O_1068001"/>
      <w:bookmarkEnd w:id="1"/>
      <w:r w:rsidRPr="00380A7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80A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A74" w:rsidP="00380A74">
            <w:pPr>
              <w:pStyle w:val="BodyText"/>
            </w:pPr>
            <w:r w:rsidRPr="00380A74">
              <w:rPr>
                <w:rStyle w:val="SpecialBold"/>
              </w:rPr>
              <w:t xml:space="preserve">Release 1. </w:t>
            </w:r>
            <w:r w:rsidRPr="00380A74">
              <w:t>This TLISS00192 Global Supply Chain Operations Skill Set is new.</w:t>
            </w:r>
          </w:p>
        </w:tc>
      </w:tr>
    </w:tbl>
    <w:p w:rsidR="00000000" w:rsidRPr="00380A74" w:rsidP="00380A74">
      <w:pPr>
        <w:pStyle w:val="NoPaddingFontSize1"/>
      </w:pPr>
    </w:p>
    <w:p w:rsidR="00000000" w:rsidRPr="00380A74" w:rsidP="00380A74">
      <w:pPr>
        <w:pStyle w:val="AllowPageBreak"/>
      </w:pPr>
    </w:p>
    <w:p w:rsidR="00000000" w:rsidRPr="00380A74" w:rsidP="00380A74">
      <w:pPr>
        <w:pStyle w:val="Heading1"/>
      </w:pPr>
      <w:bookmarkStart w:id="2" w:name="O_1068002"/>
      <w:bookmarkEnd w:id="2"/>
      <w:r w:rsidRPr="00380A74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80A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A74" w:rsidP="00380A74">
            <w:pPr>
              <w:pStyle w:val="BodyText"/>
            </w:pPr>
            <w:r w:rsidRPr="00380A74">
              <w:t>This TLISS00192 Global Supply Chain Operations Skill Set provides the skills and knowledge required to perform in glo</w:t>
            </w:r>
            <w:r w:rsidRPr="00380A74">
              <w:t xml:space="preserve">bal supply chains within the TLI Transport and Logistics Training Package environment.   </w:t>
            </w:r>
          </w:p>
        </w:tc>
      </w:tr>
    </w:tbl>
    <w:p w:rsidR="00000000" w:rsidRPr="00380A74" w:rsidP="00380A74">
      <w:pPr>
        <w:pStyle w:val="NoPaddingFontSize1"/>
      </w:pPr>
    </w:p>
    <w:p w:rsidR="00000000" w:rsidRPr="00380A74" w:rsidP="00380A74">
      <w:pPr>
        <w:pStyle w:val="AllowPageBreak"/>
      </w:pPr>
    </w:p>
    <w:p w:rsidR="00000000" w:rsidRPr="00380A74" w:rsidP="00380A74">
      <w:pPr>
        <w:pStyle w:val="Heading1"/>
      </w:pPr>
      <w:bookmarkStart w:id="3" w:name="O_1068003"/>
      <w:bookmarkEnd w:id="3"/>
      <w:r w:rsidRPr="00380A74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80A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A74" w:rsidP="00380A74">
            <w:pPr>
              <w:pStyle w:val="BodyText"/>
            </w:pPr>
            <w:r w:rsidRPr="00380A74">
              <w:t xml:space="preserve">This Skill Set contributes to a range of qualifications in the TLI Transport and Logistics Training Package. </w:t>
            </w:r>
          </w:p>
        </w:tc>
      </w:tr>
    </w:tbl>
    <w:p w:rsidR="00000000" w:rsidRPr="00380A74" w:rsidP="00380A74">
      <w:pPr>
        <w:pStyle w:val="NoPaddingFontSize1"/>
      </w:pPr>
    </w:p>
    <w:p w:rsidR="00000000" w:rsidRPr="00380A74" w:rsidP="00380A74">
      <w:pPr>
        <w:pStyle w:val="AllowPageBreak"/>
      </w:pPr>
    </w:p>
    <w:p w:rsidR="00000000" w:rsidRPr="00380A74" w:rsidP="00380A74">
      <w:pPr>
        <w:pStyle w:val="Heading1"/>
      </w:pPr>
      <w:bookmarkStart w:id="4" w:name="O_1068004"/>
      <w:bookmarkEnd w:id="4"/>
      <w:r w:rsidRPr="00380A74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80A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A74" w:rsidP="00380A74">
            <w:pPr>
              <w:pStyle w:val="BodyText"/>
            </w:pPr>
            <w:r w:rsidRPr="00380A74">
              <w:t>Not applicable.</w:t>
            </w:r>
          </w:p>
        </w:tc>
      </w:tr>
    </w:tbl>
    <w:p w:rsidR="00000000" w:rsidRPr="00380A74" w:rsidP="00380A74">
      <w:pPr>
        <w:pStyle w:val="NoPaddingFontSize1"/>
      </w:pPr>
    </w:p>
    <w:p w:rsidR="00000000" w:rsidRPr="00380A74" w:rsidP="00380A74">
      <w:pPr>
        <w:pStyle w:val="AllowPageBreak"/>
      </w:pPr>
    </w:p>
    <w:p w:rsidR="00000000" w:rsidRPr="00380A74" w:rsidP="00380A74">
      <w:pPr>
        <w:pStyle w:val="Heading1"/>
      </w:pPr>
      <w:bookmarkStart w:id="5" w:name="O_1068005"/>
      <w:bookmarkEnd w:id="5"/>
      <w:r w:rsidRPr="00380A74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7312"/>
      </w:tblGrid>
      <w:tr w:rsidTr="00380A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A74">
            <w:pPr>
              <w:pStyle w:val="BodyText"/>
              <w:rPr>
                <w:lang w:val="en-NZ"/>
              </w:rPr>
            </w:pPr>
            <w:r w:rsidRPr="00380A74">
              <w:t>A total of four units of competency must be attained.</w:t>
            </w:r>
          </w:p>
        </w:tc>
      </w:tr>
      <w:tr w:rsidTr="00380A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A74">
            <w:pPr>
              <w:pStyle w:val="BodyText"/>
              <w:rPr>
                <w:lang w:val="en-NZ"/>
              </w:rPr>
            </w:pPr>
            <w:r w:rsidRPr="00380A74">
              <w:t>TLIX0021X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A74">
            <w:pPr>
              <w:pStyle w:val="BodyText"/>
              <w:rPr>
                <w:lang w:val="en-NZ"/>
              </w:rPr>
            </w:pPr>
            <w:r w:rsidRPr="00380A74">
              <w:t>Work with global supply chains</w:t>
            </w:r>
          </w:p>
        </w:tc>
      </w:tr>
      <w:tr w:rsidTr="00380A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A74">
            <w:pPr>
              <w:pStyle w:val="BodyText"/>
              <w:rPr>
                <w:lang w:val="en-NZ"/>
              </w:rPr>
            </w:pPr>
            <w:r w:rsidRPr="00380A74">
              <w:t>TLIX0010X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A74">
            <w:pPr>
              <w:pStyle w:val="BodyText"/>
              <w:rPr>
                <w:lang w:val="en-NZ"/>
              </w:rPr>
            </w:pPr>
            <w:r w:rsidRPr="00380A74">
              <w:t>Enable traceability in supply chains</w:t>
            </w:r>
          </w:p>
        </w:tc>
      </w:tr>
      <w:tr w:rsidTr="00380A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A74">
            <w:pPr>
              <w:pStyle w:val="BodyText"/>
              <w:rPr>
                <w:lang w:val="en-NZ"/>
              </w:rPr>
            </w:pPr>
            <w:r w:rsidRPr="00380A74">
              <w:t>TLIX0009X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A74">
            <w:pPr>
              <w:pStyle w:val="BodyText"/>
              <w:rPr>
                <w:lang w:val="en-NZ"/>
              </w:rPr>
            </w:pPr>
            <w:r w:rsidRPr="00380A74">
              <w:t>Employ digital supply chain risk management practices</w:t>
            </w:r>
          </w:p>
        </w:tc>
      </w:tr>
      <w:tr w:rsidTr="00380A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A74">
            <w:pPr>
              <w:pStyle w:val="BodyText"/>
              <w:rPr>
                <w:lang w:val="en-NZ"/>
              </w:rPr>
            </w:pPr>
            <w:r w:rsidRPr="00380A74">
              <w:t>TLIX0020X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A74" w:rsidP="00380A74">
            <w:pPr>
              <w:pStyle w:val="BodyText"/>
            </w:pPr>
            <w:r w:rsidRPr="00380A74">
              <w:t>Monitor ethical supply chain practices</w:t>
            </w:r>
          </w:p>
        </w:tc>
      </w:tr>
    </w:tbl>
    <w:p w:rsidR="00000000" w:rsidRPr="00380A74" w:rsidP="00380A74">
      <w:pPr>
        <w:pStyle w:val="NoPaddingFontSize1"/>
      </w:pPr>
    </w:p>
    <w:p w:rsidR="00000000" w:rsidRPr="00380A74" w:rsidP="00380A74">
      <w:pPr>
        <w:pStyle w:val="AllowPageBreak"/>
      </w:pPr>
    </w:p>
    <w:p w:rsidR="00000000" w:rsidRPr="00380A74" w:rsidP="00380A74">
      <w:pPr>
        <w:pStyle w:val="Heading1"/>
      </w:pPr>
      <w:bookmarkStart w:id="6" w:name="O_1068006"/>
      <w:bookmarkEnd w:id="6"/>
      <w:r w:rsidRPr="00380A74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80A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A74" w:rsidP="00380A74">
            <w:pPr>
              <w:pStyle w:val="BodyText"/>
            </w:pPr>
            <w:r w:rsidRPr="00380A74">
              <w:t>This TLISS00192 Global Supply Chain Operations Skill Set is suitable for those who perform in global supply chain roles.</w:t>
            </w:r>
          </w:p>
        </w:tc>
      </w:tr>
    </w:tbl>
    <w:p w:rsidR="00000000" w:rsidRPr="00380A74" w:rsidP="00380A74">
      <w:pPr>
        <w:pStyle w:val="NoPaddingFontSize1"/>
      </w:pPr>
    </w:p>
    <w:p w:rsidR="00000000" w:rsidRPr="00380A74" w:rsidP="00380A74">
      <w:pPr>
        <w:pStyle w:val="AllowPageBreak"/>
      </w:pPr>
    </w:p>
    <w:p w:rsidR="00000000" w:rsidRPr="00380A74" w:rsidP="00380A74">
      <w:pPr>
        <w:pStyle w:val="Heading1"/>
      </w:pPr>
      <w:bookmarkStart w:id="7" w:name="O_1068007"/>
      <w:bookmarkEnd w:id="7"/>
      <w:r w:rsidRPr="00380A74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80A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A74" w:rsidP="00380A74">
            <w:pPr>
              <w:pStyle w:val="BodyText"/>
            </w:pPr>
            <w:r w:rsidRPr="00380A74">
              <w:t xml:space="preserve">This TLISS00192 Global Supply Chain Operations Skill Set from the TLI </w:t>
            </w:r>
            <w:r w:rsidRPr="00380A74">
              <w:t xml:space="preserve">Transport and Logistics Training Package meets the minimum industry requirements to perform in global </w:t>
            </w:r>
            <w:r w:rsidRPr="00380A74">
              <w:t>supply chain roles.</w:t>
            </w:r>
          </w:p>
        </w:tc>
      </w:tr>
    </w:tbl>
    <w:p w:rsidR="00000000" w:rsidRPr="00380A74" w:rsidP="00380A74">
      <w:pPr>
        <w:pStyle w:val="NoPaddingFontSize1"/>
      </w:pPr>
    </w:p>
    <w:p w:rsidR="00000000" w:rsidRPr="00380A74" w:rsidP="00380A74">
      <w:pPr>
        <w:pStyle w:val="AllowPageBreak"/>
      </w:pPr>
    </w:p>
    <w:p w:rsidR="00000000" w:rsidRPr="00380A74" w:rsidP="00380A74">
      <w:pPr>
        <w:pStyle w:val="Heading1"/>
      </w:pPr>
      <w:bookmarkStart w:id="8" w:name="O_1068008"/>
      <w:bookmarkEnd w:id="8"/>
      <w:r w:rsidRPr="00380A74">
        <w:t>Custom Content Section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80A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A74" w:rsidP="00380A74">
            <w:pPr>
              <w:pStyle w:val="BodyText"/>
            </w:pPr>
            <w:r w:rsidRPr="00380A74">
              <w:t>Not applicable.</w:t>
            </w:r>
          </w:p>
        </w:tc>
      </w:tr>
    </w:tbl>
    <w:p w:rsidR="00000000" w:rsidRPr="00380A74" w:rsidP="00380A74">
      <w:pPr>
        <w:pStyle w:val="NoPaddingFontSize1"/>
      </w:pPr>
    </w:p>
    <w:p w:rsidR="00000000" w:rsidRPr="00380A74" w:rsidP="00380A74"/>
    <w:sectPr w:rsidSect="00380A7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A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A74" w:rsidRPr="00036500" w:rsidP="0003650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A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500" w:rsidP="00380A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36500" w:rsidP="00380A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036500" w:rsidP="00380A7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A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50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80A74" w:rsidRPr="00036500" w:rsidP="0003650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A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500" w:rsidRPr="002D2AF8" w:rsidP="00380A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TLISS00192 Global Supply Chain Operations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June 2020</w:t>
    </w:r>
    <w:r>
      <w:fldChar w:fldCharType="end"/>
    </w:r>
  </w:p>
  <w:p w:rsidR="00036500" w:rsidP="00380A7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0A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80A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80A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80A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80A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80A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80A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80A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80A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80A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80A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80A74"/>
  </w:style>
  <w:style w:type="character" w:customStyle="1" w:styleId="Heading1Char">
    <w:name w:val="Heading 1 Char"/>
    <w:basedOn w:val="DefaultParagraphFont"/>
    <w:link w:val="Heading1"/>
    <w:rsid w:val="00380A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80A7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80A7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80A74"/>
    <w:rPr>
      <w:b/>
      <w:spacing w:val="0"/>
    </w:rPr>
  </w:style>
  <w:style w:type="paragraph" w:customStyle="1" w:styleId="SuperHeading">
    <w:name w:val="SuperHeading"/>
    <w:basedOn w:val="Normal"/>
    <w:rsid w:val="00380A7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80A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80A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80A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80A7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80A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80A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80A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80A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80A7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80A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80A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80A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80A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80A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80A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80A7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80A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80A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80A7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80A7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80A7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80A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80A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80A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80A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80A7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80A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80A7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80A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80A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80A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80A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80A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80A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80A7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80A74"/>
    <w:rPr>
      <w:i/>
    </w:rPr>
  </w:style>
  <w:style w:type="paragraph" w:styleId="Caption">
    <w:name w:val="caption"/>
    <w:basedOn w:val="BodyText"/>
    <w:next w:val="Normal"/>
    <w:qFormat/>
    <w:rsid w:val="00380A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80A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80A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80A74"/>
  </w:style>
  <w:style w:type="paragraph" w:styleId="TableofFigures">
    <w:name w:val="table of figures"/>
    <w:basedOn w:val="Normal"/>
    <w:next w:val="Normal"/>
    <w:semiHidden/>
    <w:rsid w:val="00380A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80A7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80A74"/>
    <w:rPr>
      <w:rFonts w:ascii="Wingdings" w:hAnsi="Wingdings"/>
    </w:rPr>
  </w:style>
  <w:style w:type="paragraph" w:customStyle="1" w:styleId="TableHeading">
    <w:name w:val="Table Heading"/>
    <w:basedOn w:val="HeadingBase"/>
    <w:rsid w:val="00380A7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80A74"/>
    <w:rPr>
      <w:color w:val="0033CC"/>
      <w:u w:val="none"/>
    </w:rPr>
  </w:style>
  <w:style w:type="paragraph" w:customStyle="1" w:styleId="BodyTextRight">
    <w:name w:val="Body Text Right"/>
    <w:basedOn w:val="BodyText"/>
    <w:rsid w:val="00380A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80A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80A7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80A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80A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80A7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80A74"/>
    <w:rPr>
      <w:sz w:val="32"/>
    </w:rPr>
  </w:style>
  <w:style w:type="paragraph" w:customStyle="1" w:styleId="HeadingProcedure">
    <w:name w:val="Heading Procedure"/>
    <w:basedOn w:val="HeadingBase"/>
    <w:next w:val="Normal"/>
    <w:rsid w:val="00380A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80A74"/>
    <w:pPr>
      <w:spacing w:before="60" w:after="60"/>
    </w:pPr>
  </w:style>
  <w:style w:type="paragraph" w:styleId="ListContinue">
    <w:name w:val="List Continue"/>
    <w:basedOn w:val="List"/>
    <w:rsid w:val="00380A74"/>
    <w:pPr>
      <w:ind w:firstLine="0"/>
    </w:pPr>
  </w:style>
  <w:style w:type="paragraph" w:customStyle="1" w:styleId="ListNote">
    <w:name w:val="List Note"/>
    <w:basedOn w:val="List"/>
    <w:rsid w:val="00380A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80A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80A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80A74"/>
    <w:rPr>
      <w:rFonts w:ascii="Courier New" w:hAnsi="Courier New"/>
    </w:rPr>
  </w:style>
  <w:style w:type="paragraph" w:customStyle="1" w:styleId="NoteBullet">
    <w:name w:val="Note Bullet"/>
    <w:basedOn w:val="Note"/>
    <w:rsid w:val="00380A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80A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80A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80A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80A7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80A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80A7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80A74"/>
    <w:rPr>
      <w:b/>
      <w:smallCaps/>
    </w:rPr>
  </w:style>
  <w:style w:type="paragraph" w:customStyle="1" w:styleId="TableListNumber">
    <w:name w:val="Table List Number"/>
    <w:basedOn w:val="ListNumber"/>
    <w:rsid w:val="00380A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80A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80A74"/>
    <w:pPr>
      <w:numPr>
        <w:numId w:val="7"/>
      </w:numPr>
    </w:pPr>
  </w:style>
  <w:style w:type="paragraph" w:customStyle="1" w:styleId="ListAlpha2">
    <w:name w:val="List Alpha 2"/>
    <w:basedOn w:val="List2"/>
    <w:rsid w:val="00380A74"/>
    <w:pPr>
      <w:numPr>
        <w:numId w:val="6"/>
      </w:numPr>
    </w:pPr>
  </w:style>
  <w:style w:type="paragraph" w:styleId="List2">
    <w:name w:val="List 2"/>
    <w:basedOn w:val="BodyText"/>
    <w:rsid w:val="00380A7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80A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80A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80A7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80A7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80A7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80A74"/>
    <w:pPr>
      <w:numPr>
        <w:numId w:val="2"/>
      </w:numPr>
    </w:pPr>
  </w:style>
  <w:style w:type="paragraph" w:styleId="ListContinue2">
    <w:name w:val="List Continue 2"/>
    <w:basedOn w:val="List2"/>
    <w:rsid w:val="00380A74"/>
    <w:pPr>
      <w:ind w:firstLine="0"/>
    </w:pPr>
  </w:style>
  <w:style w:type="paragraph" w:styleId="ListContinue3">
    <w:name w:val="List Continue 3"/>
    <w:basedOn w:val="List3"/>
    <w:rsid w:val="00380A74"/>
    <w:pPr>
      <w:ind w:left="1021" w:firstLine="0"/>
    </w:pPr>
  </w:style>
  <w:style w:type="paragraph" w:styleId="ListContinue4">
    <w:name w:val="List Continue 4"/>
    <w:basedOn w:val="List4"/>
    <w:rsid w:val="00380A74"/>
    <w:pPr>
      <w:ind w:firstLine="0"/>
    </w:pPr>
  </w:style>
  <w:style w:type="paragraph" w:styleId="ListContinue5">
    <w:name w:val="List Continue 5"/>
    <w:basedOn w:val="List5"/>
    <w:rsid w:val="00380A74"/>
    <w:pPr>
      <w:ind w:firstLine="0"/>
    </w:pPr>
  </w:style>
  <w:style w:type="paragraph" w:styleId="ListNumber3">
    <w:name w:val="List Number 3"/>
    <w:basedOn w:val="List3"/>
    <w:rsid w:val="00380A74"/>
    <w:pPr>
      <w:numPr>
        <w:numId w:val="3"/>
      </w:numPr>
    </w:pPr>
  </w:style>
  <w:style w:type="paragraph" w:styleId="ListNumber4">
    <w:name w:val="List Number 4"/>
    <w:basedOn w:val="List4"/>
    <w:rsid w:val="00380A74"/>
    <w:pPr>
      <w:numPr>
        <w:numId w:val="4"/>
      </w:numPr>
    </w:pPr>
  </w:style>
  <w:style w:type="paragraph" w:styleId="ListNumber5">
    <w:name w:val="List Number 5"/>
    <w:basedOn w:val="List5"/>
    <w:rsid w:val="00380A74"/>
    <w:pPr>
      <w:numPr>
        <w:numId w:val="5"/>
      </w:numPr>
    </w:pPr>
  </w:style>
  <w:style w:type="paragraph" w:styleId="BlockText">
    <w:name w:val="Block Text"/>
    <w:basedOn w:val="Normal"/>
    <w:rsid w:val="00380A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80A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80A74"/>
    <w:rPr>
      <w:sz w:val="16"/>
      <w:vertAlign w:val="superscript"/>
    </w:rPr>
  </w:style>
  <w:style w:type="character" w:customStyle="1" w:styleId="Symbols">
    <w:name w:val="Symbols"/>
    <w:basedOn w:val="DefaultParagraphFont"/>
    <w:rsid w:val="00380A74"/>
    <w:rPr>
      <w:rFonts w:ascii="Symbol" w:hAnsi="Symbol"/>
    </w:rPr>
  </w:style>
  <w:style w:type="character" w:customStyle="1" w:styleId="MenuOptions">
    <w:name w:val="Menu Options"/>
    <w:basedOn w:val="DefaultParagraphFont"/>
    <w:rsid w:val="00380A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80A74"/>
    <w:rPr>
      <w:b/>
    </w:rPr>
  </w:style>
  <w:style w:type="character" w:customStyle="1" w:styleId="Underlined">
    <w:name w:val="Underlined"/>
    <w:basedOn w:val="DefaultParagraphFont"/>
    <w:rsid w:val="00380A74"/>
    <w:rPr>
      <w:u w:val="single"/>
    </w:rPr>
  </w:style>
  <w:style w:type="paragraph" w:customStyle="1" w:styleId="TableBodyTextRight">
    <w:name w:val="Table Body Text Right"/>
    <w:basedOn w:val="TableBodyText"/>
    <w:rsid w:val="00380A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80A74"/>
    <w:rPr>
      <w:sz w:val="18"/>
    </w:rPr>
  </w:style>
  <w:style w:type="paragraph" w:customStyle="1" w:styleId="BodySmallRight">
    <w:name w:val="Body Small Right"/>
    <w:basedOn w:val="BodyTextRight"/>
    <w:rsid w:val="00380A74"/>
    <w:rPr>
      <w:sz w:val="18"/>
      <w:szCs w:val="18"/>
    </w:rPr>
  </w:style>
  <w:style w:type="paragraph" w:customStyle="1" w:styleId="MarginEdition">
    <w:name w:val="Margin Edition"/>
    <w:basedOn w:val="MarginNote"/>
    <w:rsid w:val="00380A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80A74"/>
    <w:rPr>
      <w:sz w:val="2"/>
      <w:szCs w:val="2"/>
    </w:rPr>
  </w:style>
  <w:style w:type="character" w:customStyle="1" w:styleId="Small">
    <w:name w:val="Small"/>
    <w:basedOn w:val="DefaultParagraphFont"/>
    <w:rsid w:val="00380A74"/>
    <w:rPr>
      <w:sz w:val="16"/>
    </w:rPr>
  </w:style>
  <w:style w:type="paragraph" w:customStyle="1" w:styleId="WideTable">
    <w:name w:val="Wide Table"/>
    <w:basedOn w:val="Normal"/>
    <w:rsid w:val="00380A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80A74"/>
  </w:style>
  <w:style w:type="paragraph" w:styleId="Quote">
    <w:name w:val="Quote"/>
    <w:basedOn w:val="Heading1"/>
    <w:link w:val="QuoteChar"/>
    <w:qFormat/>
    <w:rsid w:val="00380A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80A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80A74"/>
    <w:pPr>
      <w:pageBreakBefore/>
    </w:pPr>
  </w:style>
  <w:style w:type="paragraph" w:customStyle="1" w:styleId="Border">
    <w:name w:val="Border"/>
    <w:basedOn w:val="Normal"/>
    <w:qFormat/>
    <w:rsid w:val="00380A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80A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0A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0A7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80A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80A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80A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80A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80A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80A74"/>
    <w:rPr>
      <w:u w:val="single"/>
    </w:rPr>
  </w:style>
  <w:style w:type="character" w:customStyle="1" w:styleId="BoldandItalics">
    <w:name w:val="Bold and Italics"/>
    <w:qFormat/>
    <w:rsid w:val="00380A74"/>
    <w:rPr>
      <w:b/>
      <w:i/>
      <w:u w:val="none"/>
    </w:rPr>
  </w:style>
  <w:style w:type="paragraph" w:styleId="BalloonText">
    <w:name w:val="Balloon Text"/>
    <w:basedOn w:val="Normal"/>
    <w:link w:val="BalloonTextChar"/>
    <w:rsid w:val="00380A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80A7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80A7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80A7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80A7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80A7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80A74"/>
    <w:pPr>
      <w:spacing w:before="0" w:after="0"/>
    </w:pPr>
  </w:style>
  <w:style w:type="paragraph" w:customStyle="1" w:styleId="BodyTextBold">
    <w:name w:val="Body Text Bold"/>
    <w:basedOn w:val="BodyText"/>
    <w:qFormat/>
    <w:rsid w:val="00380A74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181</Words>
  <Characters>1111</Characters>
  <Application>Microsoft Office Word</Application>
  <DocSecurity>0</DocSecurity>
  <Lines>50</Lines>
  <Paragraphs>27</Paragraphs>
  <ScaleCrop>false</ScaleCrop>
  <Company>Author-it Software Corporation Ltd.</Company>
  <LinksUpToDate>false</LinksUpToDate>
  <CharactersWithSpaces>1269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TLISS00192 Global Supply Chain Operations Skill Set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2020-06-12T17:13:35Z</dcterms:created>
  <dcterms:modified xsi:type="dcterms:W3CDTF">2020-06-10T23:50:00Z</dcterms:modified>
</cp:coreProperties>
</file>