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BD7" w:rsidP="00700BD7">
      <w:pPr>
        <w:pStyle w:val="Title"/>
      </w:pPr>
      <w:r>
        <w:fldChar w:fldCharType="begin"/>
      </w:r>
      <w:r>
        <w:instrText xml:space="preserve"> TITLE   \* MERGEFORMAT </w:instrText>
      </w:r>
      <w:r>
        <w:fldChar w:fldCharType="separate"/>
      </w:r>
      <w:r>
        <w:t>TLISS00155 Road Safety Skill Set</w:t>
      </w:r>
      <w:r>
        <w:fldChar w:fldCharType="end"/>
      </w:r>
    </w:p>
    <w:p w:rsidR="00700BD7" w:rsidP="00700BD7">
      <w:pPr>
        <w:pStyle w:val="Version"/>
        <w:sectPr w:rsidSect="00BF4B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4BB2" w:rsidP="00BF4BB2">
      <w:pPr>
        <w:pStyle w:val="SuperHeading"/>
      </w:pPr>
      <w:r w:rsidRPr="00BF4BB2">
        <w:t>TLISS00155 Road Safety Skill Set</w:t>
      </w:r>
    </w:p>
    <w:p w:rsidR="00000000" w:rsidRPr="00BF4BB2" w:rsidP="00BF4BB2">
      <w:pPr>
        <w:pStyle w:val="Heading1"/>
      </w:pPr>
      <w:bookmarkStart w:id="1" w:name="O_1067759"/>
      <w:bookmarkEnd w:id="1"/>
      <w:r w:rsidRPr="00BF4BB2">
        <w:t>Modification History</w:t>
      </w:r>
    </w:p>
    <w:tbl>
      <w:tblPr>
        <w:tblW w:w="9497" w:type="dxa"/>
        <w:tblLayout w:type="fixed"/>
        <w:tblCellMar>
          <w:left w:w="62" w:type="dxa"/>
          <w:right w:w="62" w:type="dxa"/>
        </w:tblCellMar>
        <w:tblLook w:val="0000"/>
      </w:tblPr>
      <w:tblGrid>
        <w:gridCol w:w="9497"/>
      </w:tblGrid>
      <w:tr w:rsidTr="00BF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BB2" w:rsidP="00BF4BB2">
            <w:pPr>
              <w:pStyle w:val="BodyText"/>
            </w:pPr>
            <w:r w:rsidRPr="00BF4BB2">
              <w:t>Release 2. This is the second release of this Skill Set in the TLI Transport and Logistics Training Package. The Skill Set has been updated with two superseded but equivalent units:</w:t>
            </w:r>
          </w:p>
          <w:p w:rsidR="00000000" w:rsidRPr="00BF4BB2" w:rsidP="00BF4BB2">
            <w:pPr>
              <w:pStyle w:val="ListBullet"/>
            </w:pPr>
            <w:r w:rsidRPr="00BF4BB2">
              <w:t>TLIF0011 Identify interactions with other road users</w:t>
            </w:r>
          </w:p>
          <w:p w:rsidR="00000000" w:rsidP="00BF4BB2">
            <w:pPr>
              <w:pStyle w:val="ListBullet"/>
              <w:rPr>
                <w:lang w:val="en-NZ"/>
              </w:rPr>
            </w:pPr>
            <w:r w:rsidRPr="00BF4BB2">
              <w:t>TLIF0010 Identify factors to reduce road harm</w:t>
            </w:r>
          </w:p>
        </w:tc>
      </w:tr>
      <w:tr w:rsidTr="00BF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BB2" w:rsidP="00BF4BB2">
            <w:pPr>
              <w:pStyle w:val="BodyText"/>
            </w:pPr>
            <w:r w:rsidRPr="00BF4BB2">
              <w:rPr>
                <w:rStyle w:val="SpecialBold"/>
              </w:rPr>
              <w:t>Release 1</w:t>
            </w:r>
            <w:r w:rsidRPr="00BF4BB2">
              <w:t>. New Skill Set.</w:t>
            </w:r>
          </w:p>
          <w:p w:rsidR="00000000" w:rsidRPr="00BF4BB2" w:rsidP="00BF4BB2">
            <w:pPr>
              <w:pStyle w:val="BodyText"/>
            </w:pPr>
            <w:r w:rsidRPr="00BF4BB2">
              <w:t>This Skill Set replaces and is equivalent to the TLISS00046 Road Safety Skill Set.</w:t>
            </w:r>
          </w:p>
        </w:tc>
      </w:tr>
    </w:tbl>
    <w:p w:rsidR="00000000" w:rsidRPr="00BF4BB2" w:rsidP="00BF4BB2">
      <w:pPr>
        <w:pStyle w:val="NoPaddingFontSize1"/>
      </w:pPr>
    </w:p>
    <w:p w:rsidR="00000000" w:rsidRPr="00BF4BB2" w:rsidP="00BF4BB2">
      <w:pPr>
        <w:pStyle w:val="AllowPageBreak"/>
      </w:pPr>
    </w:p>
    <w:p w:rsidR="00000000" w:rsidRPr="00BF4BB2" w:rsidP="00BF4BB2">
      <w:pPr>
        <w:pStyle w:val="Heading1"/>
      </w:pPr>
      <w:bookmarkStart w:id="2" w:name="O_1067758"/>
      <w:bookmarkEnd w:id="2"/>
      <w:r w:rsidRPr="00BF4BB2">
        <w:t>Description</w:t>
      </w:r>
    </w:p>
    <w:tbl>
      <w:tblPr>
        <w:tblW w:w="9497" w:type="dxa"/>
        <w:tblLayout w:type="fixed"/>
        <w:tblCellMar>
          <w:left w:w="62" w:type="dxa"/>
          <w:right w:w="62" w:type="dxa"/>
        </w:tblCellMar>
        <w:tblLook w:val="0000"/>
      </w:tblPr>
      <w:tblGrid>
        <w:gridCol w:w="9497"/>
      </w:tblGrid>
      <w:tr w:rsidTr="00BF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BB2" w:rsidP="00BF4BB2">
            <w:pPr>
              <w:pStyle w:val="BodyText"/>
            </w:pPr>
            <w:r w:rsidRPr="00BF4BB2">
              <w:t>This Skill Set is for individuals who are new to driving on roads.</w:t>
            </w:r>
            <w:r w:rsidRPr="00BF4BB2">
              <w:t xml:space="preserve"> It is a basic introduction to road safety for those interacting with other road users. This Skill Set may support other road safety or road use programs.</w:t>
            </w:r>
          </w:p>
          <w:p w:rsidR="00000000" w:rsidRPr="00BF4BB2" w:rsidP="00BF4BB2">
            <w:pPr>
              <w:pStyle w:val="BodyText"/>
            </w:pPr>
            <w:r w:rsidRPr="00BF4BB2">
              <w:t>It is also designed to assist Year 10 through to Year 12 students as a framework for a structured roa</w:t>
            </w:r>
            <w:r w:rsidRPr="00BF4BB2">
              <w:t>d safety learning program.</w:t>
            </w:r>
          </w:p>
        </w:tc>
      </w:tr>
    </w:tbl>
    <w:p w:rsidR="00000000" w:rsidRPr="00BF4BB2" w:rsidP="00BF4BB2">
      <w:pPr>
        <w:pStyle w:val="NoPaddingFontSize1"/>
      </w:pPr>
    </w:p>
    <w:p w:rsidR="00000000" w:rsidRPr="00BF4BB2" w:rsidP="00BF4BB2">
      <w:pPr>
        <w:pStyle w:val="AllowPageBreak"/>
      </w:pPr>
    </w:p>
    <w:p w:rsidR="00000000" w:rsidRPr="00BF4BB2" w:rsidP="00BF4BB2">
      <w:pPr>
        <w:pStyle w:val="Heading1"/>
      </w:pPr>
      <w:bookmarkStart w:id="3" w:name="O_1067757"/>
      <w:bookmarkEnd w:id="3"/>
      <w:r w:rsidRPr="00BF4BB2">
        <w:t>Pathways Information</w:t>
      </w:r>
    </w:p>
    <w:tbl>
      <w:tblPr>
        <w:tblW w:w="9497" w:type="dxa"/>
        <w:tblLayout w:type="fixed"/>
        <w:tblCellMar>
          <w:left w:w="62" w:type="dxa"/>
          <w:right w:w="62" w:type="dxa"/>
        </w:tblCellMar>
        <w:tblLook w:val="0000"/>
      </w:tblPr>
      <w:tblGrid>
        <w:gridCol w:w="9497"/>
      </w:tblGrid>
      <w:tr w:rsidTr="00BF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BB2" w:rsidP="00BF4BB2">
            <w:pPr>
              <w:pStyle w:val="BodyText"/>
            </w:pPr>
            <w:r w:rsidRPr="00BF4BB2">
              <w:t>This TLISS00155 Road Safety Skill Set is part of the TLI Transport and Logistics Training Package and may be used to support new road uses and road safety qualifications.</w:t>
            </w:r>
          </w:p>
        </w:tc>
      </w:tr>
    </w:tbl>
    <w:p w:rsidR="00000000" w:rsidRPr="00BF4BB2" w:rsidP="00BF4BB2">
      <w:pPr>
        <w:pStyle w:val="NoPaddingFontSize1"/>
      </w:pPr>
    </w:p>
    <w:p w:rsidR="00000000" w:rsidRPr="00BF4BB2" w:rsidP="00BF4BB2">
      <w:pPr>
        <w:pStyle w:val="AllowPageBreak"/>
      </w:pPr>
    </w:p>
    <w:p w:rsidR="00000000" w:rsidRPr="00BF4BB2" w:rsidP="00BF4BB2">
      <w:pPr>
        <w:pStyle w:val="Heading1"/>
      </w:pPr>
      <w:bookmarkStart w:id="4" w:name="O_1067756"/>
      <w:bookmarkEnd w:id="4"/>
      <w:r w:rsidRPr="00BF4BB2">
        <w:t>Licensing/Regulatory Information</w:t>
      </w:r>
    </w:p>
    <w:tbl>
      <w:tblPr>
        <w:tblW w:w="9497" w:type="dxa"/>
        <w:tblLayout w:type="fixed"/>
        <w:tblCellMar>
          <w:left w:w="62" w:type="dxa"/>
          <w:right w:w="62" w:type="dxa"/>
        </w:tblCellMar>
        <w:tblLook w:val="0000"/>
      </w:tblPr>
      <w:tblGrid>
        <w:gridCol w:w="9497"/>
      </w:tblGrid>
      <w:tr w:rsidTr="00BF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BB2" w:rsidP="00BF4BB2">
            <w:pPr>
              <w:pStyle w:val="BodyText"/>
            </w:pPr>
            <w:r w:rsidRPr="00BF4BB2">
              <w:t>No licensing, legislative or certification requirements apply to this Skill Set at the time of publication.</w:t>
            </w:r>
          </w:p>
        </w:tc>
      </w:tr>
    </w:tbl>
    <w:p w:rsidR="00000000" w:rsidRPr="00BF4BB2" w:rsidP="00BF4BB2">
      <w:pPr>
        <w:pStyle w:val="NoPaddingFontSize1"/>
      </w:pPr>
    </w:p>
    <w:p w:rsidR="00000000" w:rsidRPr="00BF4BB2" w:rsidP="00BF4BB2">
      <w:pPr>
        <w:pStyle w:val="AllowPageBreak"/>
      </w:pPr>
    </w:p>
    <w:p w:rsidR="00000000" w:rsidRPr="00BF4BB2" w:rsidP="00BF4BB2">
      <w:pPr>
        <w:pStyle w:val="Heading1"/>
      </w:pPr>
      <w:bookmarkStart w:id="5" w:name="O_1067755"/>
      <w:bookmarkEnd w:id="5"/>
      <w:r w:rsidRPr="00BF4BB2">
        <w:t>Skill Set Requirements</w:t>
      </w:r>
    </w:p>
    <w:tbl>
      <w:tblPr>
        <w:tblW w:w="0" w:type="auto"/>
        <w:tblLayout w:type="fixed"/>
        <w:tblCellMar>
          <w:left w:w="62" w:type="dxa"/>
          <w:right w:w="62" w:type="dxa"/>
        </w:tblCellMar>
        <w:tblLook w:val="0000"/>
      </w:tblPr>
      <w:tblGrid>
        <w:gridCol w:w="2368"/>
        <w:gridCol w:w="6075"/>
      </w:tblGrid>
      <w:tr w:rsidTr="00BF4BB2">
        <w:tblPrEx>
          <w:tblW w:w="0" w:type="auto"/>
          <w:tblLayout w:type="fixed"/>
          <w:tblCellMar>
            <w:left w:w="62" w:type="dxa"/>
            <w:right w:w="62" w:type="dxa"/>
          </w:tblCellMar>
          <w:tblLook w:val="0000"/>
        </w:tblPrEx>
        <w:tc>
          <w:tcPr>
            <w:tcW w:w="8443" w:type="dxa"/>
            <w:gridSpan w:val="2"/>
            <w:tcBorders>
              <w:top w:val="nil"/>
              <w:left w:val="nil"/>
              <w:bottom w:val="nil"/>
              <w:right w:val="nil"/>
            </w:tcBorders>
            <w:tcMar>
              <w:top w:w="0" w:type="dxa"/>
              <w:left w:w="62" w:type="dxa"/>
              <w:bottom w:w="0" w:type="dxa"/>
              <w:right w:w="62" w:type="dxa"/>
            </w:tcMar>
          </w:tcPr>
          <w:p w:rsidR="00000000" w:rsidP="00BF4BB2">
            <w:pPr>
              <w:pStyle w:val="BodyText"/>
              <w:rPr>
                <w:lang w:val="en-NZ"/>
              </w:rPr>
            </w:pPr>
            <w:r w:rsidRPr="00BF4BB2">
              <w:t>A total of</w:t>
            </w:r>
            <w:r w:rsidRPr="00BF4BB2">
              <w:rPr>
                <w:rStyle w:val="SpecialBold"/>
              </w:rPr>
              <w:t xml:space="preserve"> 6 units </w:t>
            </w:r>
            <w:r w:rsidRPr="00BF4BB2">
              <w:t>of competency must be attained.</w:t>
            </w:r>
          </w:p>
        </w:tc>
      </w:tr>
      <w:tr w:rsidTr="00BF4BB2">
        <w:tblPrEx>
          <w:tblW w:w="0" w:type="auto"/>
          <w:tblLayout w:type="fixed"/>
          <w:tblCellMar>
            <w:left w:w="62" w:type="dxa"/>
            <w:right w:w="62" w:type="dxa"/>
          </w:tblCellMar>
          <w:tblLook w:val="0000"/>
        </w:tblPrEx>
        <w:tc>
          <w:tcPr>
            <w:tcW w:w="2368" w:type="dxa"/>
            <w:tcBorders>
              <w:top w:val="nil"/>
              <w:left w:val="nil"/>
              <w:bottom w:val="nil"/>
              <w:right w:val="nil"/>
            </w:tcBorders>
            <w:tcMar>
              <w:top w:w="0" w:type="dxa"/>
              <w:left w:w="62" w:type="dxa"/>
              <w:bottom w:w="0" w:type="dxa"/>
              <w:right w:w="62" w:type="dxa"/>
            </w:tcMar>
          </w:tcPr>
          <w:p w:rsidR="00000000" w:rsidP="00BF4BB2">
            <w:pPr>
              <w:pStyle w:val="BodyText"/>
              <w:rPr>
                <w:lang w:val="en-NZ"/>
              </w:rPr>
            </w:pPr>
            <w:r w:rsidRPr="00BF4BB2">
              <w:t>TLIF0011</w:t>
            </w:r>
          </w:p>
        </w:tc>
        <w:tc>
          <w:tcPr>
            <w:tcW w:w="6075" w:type="dxa"/>
            <w:tcBorders>
              <w:top w:val="nil"/>
              <w:left w:val="nil"/>
              <w:bottom w:val="nil"/>
              <w:right w:val="nil"/>
            </w:tcBorders>
            <w:tcMar>
              <w:top w:w="0" w:type="dxa"/>
              <w:left w:w="62" w:type="dxa"/>
              <w:bottom w:w="0" w:type="dxa"/>
              <w:right w:w="62" w:type="dxa"/>
            </w:tcMar>
          </w:tcPr>
          <w:p w:rsidR="00000000" w:rsidP="00BF4BB2">
            <w:pPr>
              <w:pStyle w:val="BodyText"/>
              <w:rPr>
                <w:lang w:val="en-NZ"/>
              </w:rPr>
            </w:pPr>
            <w:r w:rsidRPr="00BF4BB2">
              <w:t>Identify interactions with other road users</w:t>
            </w:r>
          </w:p>
        </w:tc>
      </w:tr>
      <w:tr w:rsidTr="00BF4BB2">
        <w:tblPrEx>
          <w:tblW w:w="0" w:type="auto"/>
          <w:tblLayout w:type="fixed"/>
          <w:tblCellMar>
            <w:left w:w="62" w:type="dxa"/>
            <w:right w:w="62" w:type="dxa"/>
          </w:tblCellMar>
          <w:tblLook w:val="0000"/>
        </w:tblPrEx>
        <w:tc>
          <w:tcPr>
            <w:tcW w:w="2368" w:type="dxa"/>
            <w:tcBorders>
              <w:top w:val="nil"/>
              <w:left w:val="nil"/>
              <w:bottom w:val="nil"/>
              <w:right w:val="nil"/>
            </w:tcBorders>
            <w:tcMar>
              <w:top w:w="0" w:type="dxa"/>
              <w:left w:w="62" w:type="dxa"/>
              <w:bottom w:w="0" w:type="dxa"/>
              <w:right w:w="62" w:type="dxa"/>
            </w:tcMar>
          </w:tcPr>
          <w:p w:rsidR="00000000" w:rsidP="00BF4BB2">
            <w:pPr>
              <w:pStyle w:val="BodyText"/>
              <w:rPr>
                <w:lang w:val="en-NZ"/>
              </w:rPr>
            </w:pPr>
            <w:r w:rsidRPr="00BF4BB2">
              <w:t>TLIF0010</w:t>
            </w:r>
          </w:p>
        </w:tc>
        <w:tc>
          <w:tcPr>
            <w:tcW w:w="6075" w:type="dxa"/>
            <w:tcBorders>
              <w:top w:val="nil"/>
              <w:left w:val="nil"/>
              <w:bottom w:val="nil"/>
              <w:right w:val="nil"/>
            </w:tcBorders>
            <w:tcMar>
              <w:top w:w="0" w:type="dxa"/>
              <w:left w:w="62" w:type="dxa"/>
              <w:bottom w:w="0" w:type="dxa"/>
              <w:right w:w="62" w:type="dxa"/>
            </w:tcMar>
          </w:tcPr>
          <w:p w:rsidR="00000000" w:rsidP="00BF4BB2">
            <w:pPr>
              <w:pStyle w:val="BodyText"/>
              <w:rPr>
                <w:lang w:val="en-NZ"/>
              </w:rPr>
            </w:pPr>
            <w:r w:rsidRPr="00BF4BB2">
              <w:t>Identify factors to reduce road harm</w:t>
            </w:r>
          </w:p>
        </w:tc>
      </w:tr>
      <w:tr w:rsidTr="00BF4BB2">
        <w:tblPrEx>
          <w:tblW w:w="0" w:type="auto"/>
          <w:tblLayout w:type="fixed"/>
          <w:tblCellMar>
            <w:left w:w="62" w:type="dxa"/>
            <w:right w:w="62" w:type="dxa"/>
          </w:tblCellMar>
          <w:tblLook w:val="0000"/>
        </w:tblPrEx>
        <w:tc>
          <w:tcPr>
            <w:tcW w:w="2368" w:type="dxa"/>
            <w:tcBorders>
              <w:top w:val="nil"/>
              <w:left w:val="nil"/>
              <w:bottom w:val="nil"/>
              <w:right w:val="nil"/>
            </w:tcBorders>
            <w:tcMar>
              <w:top w:w="0" w:type="dxa"/>
              <w:left w:w="62" w:type="dxa"/>
              <w:bottom w:w="0" w:type="dxa"/>
              <w:right w:w="62" w:type="dxa"/>
            </w:tcMar>
          </w:tcPr>
          <w:p w:rsidR="00000000" w:rsidP="00BF4BB2">
            <w:pPr>
              <w:pStyle w:val="BodyText"/>
              <w:rPr>
                <w:lang w:val="en-NZ"/>
              </w:rPr>
            </w:pPr>
            <w:r w:rsidRPr="00BF4BB2">
              <w:t>TLIF0077</w:t>
            </w:r>
          </w:p>
        </w:tc>
        <w:tc>
          <w:tcPr>
            <w:tcW w:w="6075" w:type="dxa"/>
            <w:tcBorders>
              <w:top w:val="nil"/>
              <w:left w:val="nil"/>
              <w:bottom w:val="nil"/>
              <w:right w:val="nil"/>
            </w:tcBorders>
            <w:tcMar>
              <w:top w:w="0" w:type="dxa"/>
              <w:left w:w="62" w:type="dxa"/>
              <w:bottom w:w="0" w:type="dxa"/>
              <w:right w:w="62" w:type="dxa"/>
            </w:tcMar>
          </w:tcPr>
          <w:p w:rsidR="00000000" w:rsidP="00BF4BB2">
            <w:pPr>
              <w:pStyle w:val="BodyText"/>
              <w:rPr>
                <w:lang w:val="en-NZ"/>
              </w:rPr>
            </w:pPr>
            <w:r w:rsidRPr="00BF4BB2">
              <w:t>Demonstrate knowledge of risk factors and consequences in interacting with other road users</w:t>
            </w:r>
          </w:p>
        </w:tc>
      </w:tr>
      <w:tr w:rsidTr="00BF4BB2">
        <w:tblPrEx>
          <w:tblW w:w="0" w:type="auto"/>
          <w:tblLayout w:type="fixed"/>
          <w:tblCellMar>
            <w:left w:w="62" w:type="dxa"/>
            <w:right w:w="62" w:type="dxa"/>
          </w:tblCellMar>
          <w:tblLook w:val="0000"/>
        </w:tblPrEx>
        <w:tc>
          <w:tcPr>
            <w:tcW w:w="2368" w:type="dxa"/>
            <w:tcBorders>
              <w:top w:val="nil"/>
              <w:left w:val="nil"/>
              <w:bottom w:val="nil"/>
              <w:right w:val="nil"/>
            </w:tcBorders>
            <w:tcMar>
              <w:top w:w="0" w:type="dxa"/>
              <w:left w:w="62" w:type="dxa"/>
              <w:bottom w:w="0" w:type="dxa"/>
              <w:right w:w="62" w:type="dxa"/>
            </w:tcMar>
          </w:tcPr>
          <w:p w:rsidR="00000000" w:rsidP="00BF4BB2">
            <w:pPr>
              <w:pStyle w:val="BodyText"/>
              <w:rPr>
                <w:lang w:val="en-NZ"/>
              </w:rPr>
            </w:pPr>
            <w:r w:rsidRPr="00BF4BB2">
              <w:t>TLIF0078</w:t>
            </w:r>
          </w:p>
        </w:tc>
        <w:tc>
          <w:tcPr>
            <w:tcW w:w="6075" w:type="dxa"/>
            <w:tcBorders>
              <w:top w:val="nil"/>
              <w:left w:val="nil"/>
              <w:bottom w:val="nil"/>
              <w:right w:val="nil"/>
            </w:tcBorders>
            <w:tcMar>
              <w:top w:w="0" w:type="dxa"/>
              <w:left w:w="62" w:type="dxa"/>
              <w:bottom w:w="0" w:type="dxa"/>
              <w:right w:w="62" w:type="dxa"/>
            </w:tcMar>
          </w:tcPr>
          <w:p w:rsidR="00000000" w:rsidP="00BF4BB2">
            <w:pPr>
              <w:pStyle w:val="BodyText"/>
              <w:rPr>
                <w:lang w:val="en-NZ"/>
              </w:rPr>
            </w:pPr>
            <w:r w:rsidRPr="00BF4BB2">
              <w:t>Recognise motor vehicle road crash risks and post-cra</w:t>
            </w:r>
            <w:r w:rsidRPr="00BF4BB2">
              <w:t xml:space="preserve">sh </w:t>
            </w:r>
            <w:r w:rsidRPr="00BF4BB2">
              <w:t>actions</w:t>
            </w:r>
          </w:p>
        </w:tc>
      </w:tr>
      <w:tr w:rsidTr="00BF4BB2">
        <w:tblPrEx>
          <w:tblW w:w="0" w:type="auto"/>
          <w:tblLayout w:type="fixed"/>
          <w:tblCellMar>
            <w:left w:w="62" w:type="dxa"/>
            <w:right w:w="62" w:type="dxa"/>
          </w:tblCellMar>
          <w:tblLook w:val="0000"/>
        </w:tblPrEx>
        <w:tc>
          <w:tcPr>
            <w:tcW w:w="2368" w:type="dxa"/>
            <w:tcBorders>
              <w:top w:val="nil"/>
              <w:left w:val="nil"/>
              <w:bottom w:val="nil"/>
              <w:right w:val="nil"/>
            </w:tcBorders>
            <w:tcMar>
              <w:top w:w="0" w:type="dxa"/>
              <w:left w:w="62" w:type="dxa"/>
              <w:bottom w:w="0" w:type="dxa"/>
              <w:right w:w="62" w:type="dxa"/>
            </w:tcMar>
          </w:tcPr>
          <w:p w:rsidR="00000000" w:rsidP="00BF4BB2">
            <w:pPr>
              <w:pStyle w:val="BodyText"/>
              <w:rPr>
                <w:lang w:val="en-NZ"/>
              </w:rPr>
            </w:pPr>
            <w:r w:rsidRPr="00BF4BB2">
              <w:t>TLIF0079</w:t>
            </w:r>
          </w:p>
        </w:tc>
        <w:tc>
          <w:tcPr>
            <w:tcW w:w="6075" w:type="dxa"/>
            <w:tcBorders>
              <w:top w:val="nil"/>
              <w:left w:val="nil"/>
              <w:bottom w:val="nil"/>
              <w:right w:val="nil"/>
            </w:tcBorders>
            <w:tcMar>
              <w:top w:w="0" w:type="dxa"/>
              <w:left w:w="62" w:type="dxa"/>
              <w:bottom w:w="0" w:type="dxa"/>
              <w:right w:w="62" w:type="dxa"/>
            </w:tcMar>
          </w:tcPr>
          <w:p w:rsidR="00000000" w:rsidP="00BF4BB2">
            <w:pPr>
              <w:pStyle w:val="BodyText"/>
              <w:rPr>
                <w:lang w:val="en-NZ"/>
              </w:rPr>
            </w:pPr>
            <w:r w:rsidRPr="00BF4BB2">
              <w:t>Select a safe vehicle</w:t>
            </w:r>
          </w:p>
        </w:tc>
      </w:tr>
      <w:tr w:rsidTr="00BF4BB2">
        <w:tblPrEx>
          <w:tblW w:w="0" w:type="auto"/>
          <w:tblLayout w:type="fixed"/>
          <w:tblCellMar>
            <w:left w:w="62" w:type="dxa"/>
            <w:right w:w="62" w:type="dxa"/>
          </w:tblCellMar>
          <w:tblLook w:val="0000"/>
        </w:tblPrEx>
        <w:tc>
          <w:tcPr>
            <w:tcW w:w="2368" w:type="dxa"/>
            <w:tcBorders>
              <w:top w:val="nil"/>
              <w:left w:val="nil"/>
              <w:bottom w:val="nil"/>
              <w:right w:val="nil"/>
            </w:tcBorders>
            <w:tcMar>
              <w:top w:w="0" w:type="dxa"/>
              <w:left w:w="62" w:type="dxa"/>
              <w:bottom w:w="0" w:type="dxa"/>
              <w:right w:w="62" w:type="dxa"/>
            </w:tcMar>
          </w:tcPr>
          <w:p w:rsidR="00000000" w:rsidP="00BF4BB2">
            <w:pPr>
              <w:pStyle w:val="BodyText"/>
              <w:rPr>
                <w:lang w:val="en-NZ"/>
              </w:rPr>
            </w:pPr>
            <w:r w:rsidRPr="00BF4BB2">
              <w:t>TLIF2010</w:t>
            </w:r>
          </w:p>
        </w:tc>
        <w:tc>
          <w:tcPr>
            <w:tcW w:w="6075" w:type="dxa"/>
            <w:tcBorders>
              <w:top w:val="nil"/>
              <w:left w:val="nil"/>
              <w:bottom w:val="nil"/>
              <w:right w:val="nil"/>
            </w:tcBorders>
            <w:tcMar>
              <w:top w:w="0" w:type="dxa"/>
              <w:left w:w="62" w:type="dxa"/>
              <w:bottom w:w="0" w:type="dxa"/>
              <w:right w:w="62" w:type="dxa"/>
            </w:tcMar>
          </w:tcPr>
          <w:p w:rsidR="00000000" w:rsidRPr="00BF4BB2" w:rsidP="00BF4BB2">
            <w:pPr>
              <w:pStyle w:val="BodyText"/>
            </w:pPr>
            <w:r w:rsidRPr="00BF4BB2">
              <w:t>Apply fatigue management strategies</w:t>
            </w:r>
          </w:p>
        </w:tc>
      </w:tr>
    </w:tbl>
    <w:p w:rsidR="00000000" w:rsidRPr="00BF4BB2" w:rsidP="00BF4BB2">
      <w:pPr>
        <w:pStyle w:val="NoPaddingFontSize1"/>
      </w:pPr>
    </w:p>
    <w:p w:rsidR="00000000" w:rsidRPr="00BF4BB2" w:rsidP="00BF4BB2">
      <w:pPr>
        <w:pStyle w:val="AllowPageBreak"/>
      </w:pPr>
    </w:p>
    <w:p w:rsidR="00000000" w:rsidRPr="00BF4BB2" w:rsidP="00BF4BB2">
      <w:pPr>
        <w:pStyle w:val="Heading1"/>
      </w:pPr>
      <w:bookmarkStart w:id="6" w:name="O_1067754"/>
      <w:bookmarkEnd w:id="6"/>
      <w:r w:rsidRPr="00BF4BB2">
        <w:t>Target Group</w:t>
      </w:r>
    </w:p>
    <w:tbl>
      <w:tblPr>
        <w:tblW w:w="9497" w:type="dxa"/>
        <w:tblLayout w:type="fixed"/>
        <w:tblCellMar>
          <w:left w:w="62" w:type="dxa"/>
          <w:right w:w="62" w:type="dxa"/>
        </w:tblCellMar>
        <w:tblLook w:val="0000"/>
      </w:tblPr>
      <w:tblGrid>
        <w:gridCol w:w="9497"/>
      </w:tblGrid>
      <w:tr w:rsidTr="00BF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BB2" w:rsidP="00BF4BB2">
            <w:pPr>
              <w:pStyle w:val="BodyText"/>
            </w:pPr>
            <w:r w:rsidRPr="00BF4BB2">
              <w:t xml:space="preserve">This Skill Set is intended for use by Year 10 through to Year 12 students to equip them with a broader knowledge of the underpinning </w:t>
            </w:r>
            <w:r w:rsidRPr="00BF4BB2">
              <w:t>concepts of road use and road safety.</w:t>
            </w:r>
          </w:p>
        </w:tc>
      </w:tr>
    </w:tbl>
    <w:p w:rsidR="00000000" w:rsidRPr="00BF4BB2" w:rsidP="00BF4BB2">
      <w:pPr>
        <w:pStyle w:val="NoPaddingFontSize1"/>
      </w:pPr>
    </w:p>
    <w:p w:rsidR="00000000" w:rsidRPr="00BF4BB2" w:rsidP="00BF4BB2">
      <w:pPr>
        <w:pStyle w:val="AllowPageBreak"/>
      </w:pPr>
    </w:p>
    <w:p w:rsidR="00000000" w:rsidRPr="00BF4BB2" w:rsidP="00BF4BB2">
      <w:pPr>
        <w:pStyle w:val="Heading1"/>
      </w:pPr>
      <w:bookmarkStart w:id="7" w:name="O_1067753"/>
      <w:bookmarkEnd w:id="7"/>
      <w:r w:rsidRPr="00BF4BB2">
        <w:t>Suggested words for Statement of Attainment</w:t>
      </w:r>
    </w:p>
    <w:tbl>
      <w:tblPr>
        <w:tblW w:w="9497" w:type="dxa"/>
        <w:tblLayout w:type="fixed"/>
        <w:tblCellMar>
          <w:left w:w="62" w:type="dxa"/>
          <w:right w:w="62" w:type="dxa"/>
        </w:tblCellMar>
        <w:tblLook w:val="0000"/>
      </w:tblPr>
      <w:tblGrid>
        <w:gridCol w:w="9497"/>
      </w:tblGrid>
      <w:tr w:rsidTr="00BF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BB2" w:rsidP="00BF4BB2">
            <w:pPr>
              <w:pStyle w:val="BodyText"/>
            </w:pPr>
            <w:r w:rsidRPr="00BF4BB2">
              <w:t xml:space="preserve">This TLISS00155 Road Safety Skill Set from the TLI Transport and Logistics Training Package meets the industry requirements for individuals </w:t>
            </w:r>
            <w:r w:rsidRPr="00BF4BB2">
              <w:t>who need to understand road safety and road use.</w:t>
            </w:r>
          </w:p>
        </w:tc>
      </w:tr>
    </w:tbl>
    <w:p w:rsidR="00000000" w:rsidRPr="00BF4BB2" w:rsidP="00BF4BB2">
      <w:pPr>
        <w:pStyle w:val="NoPaddingFontSize1"/>
      </w:pPr>
    </w:p>
    <w:p w:rsidR="00000000" w:rsidRPr="00BF4BB2" w:rsidP="00BF4BB2">
      <w:pPr>
        <w:pStyle w:val="AllowPageBreak"/>
      </w:pPr>
    </w:p>
    <w:p w:rsidR="00000000" w:rsidRPr="00BF4BB2" w:rsidP="00BF4BB2">
      <w:pPr>
        <w:pStyle w:val="Heading1"/>
      </w:pPr>
      <w:bookmarkStart w:id="8" w:name="O_1067752"/>
      <w:bookmarkEnd w:id="8"/>
      <w:r w:rsidRPr="00BF4BB2">
        <w:t>Custom Content Section</w:t>
      </w:r>
    </w:p>
    <w:tbl>
      <w:tblPr>
        <w:tblW w:w="9497" w:type="dxa"/>
        <w:tblLayout w:type="fixed"/>
        <w:tblCellMar>
          <w:left w:w="62" w:type="dxa"/>
          <w:right w:w="62" w:type="dxa"/>
        </w:tblCellMar>
        <w:tblLook w:val="0000"/>
      </w:tblPr>
      <w:tblGrid>
        <w:gridCol w:w="9497"/>
      </w:tblGrid>
      <w:tr w:rsidTr="00BF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BB2" w:rsidP="00BF4BB2">
            <w:pPr>
              <w:pStyle w:val="BodyText"/>
            </w:pPr>
            <w:r w:rsidRPr="00BF4BB2">
              <w:t>Not applicable.</w:t>
            </w:r>
          </w:p>
        </w:tc>
      </w:tr>
    </w:tbl>
    <w:p w:rsidR="00000000" w:rsidRPr="00BF4BB2" w:rsidP="00BF4BB2">
      <w:pPr>
        <w:pStyle w:val="NoPaddingFontSize1"/>
      </w:pPr>
    </w:p>
    <w:p w:rsidR="00000000" w:rsidRPr="00BF4BB2" w:rsidP="00BF4BB2"/>
    <w:sectPr w:rsidSect="00BF4B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B2" w:rsidRPr="00700BD7" w:rsidP="00700B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BD7" w:rsidP="00BF4B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00BD7" w:rsidP="00BF4BB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00BD7" w:rsidP="00BF4B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B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BB2" w:rsidRPr="00700BD7" w:rsidP="00700B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BD7" w:rsidRPr="002D2AF8" w:rsidP="00BF4BB2">
    <w:pPr>
      <w:pStyle w:val="Header"/>
      <w:framePr w:wrap="around"/>
    </w:pPr>
    <w:r>
      <w:fldChar w:fldCharType="begin"/>
    </w:r>
    <w:r>
      <w:instrText xml:space="preserve"> TITLE   \* MERGEFORMAT </w:instrText>
    </w:r>
    <w:r>
      <w:fldChar w:fldCharType="separate"/>
    </w:r>
    <w:r>
      <w:t>TLISS00155 Road Safety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June 2020</w:t>
    </w:r>
    <w:r>
      <w:fldChar w:fldCharType="end"/>
    </w:r>
  </w:p>
  <w:p w:rsidR="00700BD7" w:rsidP="00BF4B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CE5A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A0AE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B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BB2"/>
    <w:pPr>
      <w:spacing w:before="360" w:after="60"/>
      <w:outlineLvl w:val="0"/>
    </w:pPr>
    <w:rPr>
      <w:sz w:val="32"/>
    </w:rPr>
  </w:style>
  <w:style w:type="paragraph" w:styleId="Heading2">
    <w:name w:val="heading 2"/>
    <w:basedOn w:val="HeadingBase"/>
    <w:next w:val="BodyText"/>
    <w:link w:val="Heading2Char"/>
    <w:qFormat/>
    <w:rsid w:val="00BF4BB2"/>
    <w:pPr>
      <w:keepLines/>
      <w:spacing w:before="240" w:after="120"/>
      <w:outlineLvl w:val="1"/>
    </w:pPr>
    <w:rPr>
      <w:sz w:val="28"/>
      <w:szCs w:val="40"/>
    </w:rPr>
  </w:style>
  <w:style w:type="paragraph" w:styleId="Heading3">
    <w:name w:val="heading 3"/>
    <w:basedOn w:val="HeadingBase"/>
    <w:next w:val="BodyText"/>
    <w:link w:val="Heading3Char"/>
    <w:qFormat/>
    <w:rsid w:val="00BF4BB2"/>
    <w:pPr>
      <w:spacing w:before="180" w:after="120"/>
      <w:outlineLvl w:val="2"/>
    </w:pPr>
    <w:rPr>
      <w:spacing w:val="-10"/>
      <w:kern w:val="32"/>
    </w:rPr>
  </w:style>
  <w:style w:type="paragraph" w:styleId="Heading4">
    <w:name w:val="heading 4"/>
    <w:basedOn w:val="HeadingBase"/>
    <w:next w:val="BodyText"/>
    <w:link w:val="Heading4Char"/>
    <w:qFormat/>
    <w:rsid w:val="00BF4BB2"/>
    <w:pPr>
      <w:spacing w:before="160" w:after="120"/>
      <w:outlineLvl w:val="3"/>
    </w:pPr>
    <w:rPr>
      <w:sz w:val="22"/>
    </w:rPr>
  </w:style>
  <w:style w:type="paragraph" w:styleId="Heading5">
    <w:name w:val="heading 5"/>
    <w:basedOn w:val="HeadingBase"/>
    <w:next w:val="Normal"/>
    <w:link w:val="Heading5Char"/>
    <w:qFormat/>
    <w:rsid w:val="00BF4BB2"/>
    <w:pPr>
      <w:spacing w:before="80"/>
      <w:outlineLvl w:val="4"/>
    </w:pPr>
    <w:rPr>
      <w:color w:val="918585"/>
      <w:sz w:val="20"/>
    </w:rPr>
  </w:style>
  <w:style w:type="paragraph" w:styleId="Heading6">
    <w:name w:val="heading 6"/>
    <w:basedOn w:val="HeadingBase"/>
    <w:next w:val="Normal"/>
    <w:link w:val="Heading6Char"/>
    <w:qFormat/>
    <w:rsid w:val="00BF4BB2"/>
    <w:pPr>
      <w:spacing w:before="60"/>
      <w:outlineLvl w:val="5"/>
    </w:pPr>
    <w:rPr>
      <w:color w:val="918585"/>
      <w:sz w:val="20"/>
    </w:rPr>
  </w:style>
  <w:style w:type="paragraph" w:styleId="Heading7">
    <w:name w:val="heading 7"/>
    <w:basedOn w:val="Normal"/>
    <w:next w:val="Normal"/>
    <w:link w:val="Heading7Char"/>
    <w:qFormat/>
    <w:rsid w:val="00BF4BB2"/>
    <w:pPr>
      <w:ind w:left="720"/>
      <w:outlineLvl w:val="6"/>
    </w:pPr>
    <w:rPr>
      <w:i/>
    </w:rPr>
  </w:style>
  <w:style w:type="paragraph" w:styleId="Heading8">
    <w:name w:val="heading 8"/>
    <w:basedOn w:val="Normal"/>
    <w:next w:val="Normal"/>
    <w:link w:val="Heading8Char"/>
    <w:qFormat/>
    <w:rsid w:val="00BF4BB2"/>
    <w:pPr>
      <w:ind w:left="720"/>
      <w:outlineLvl w:val="7"/>
    </w:pPr>
    <w:rPr>
      <w:i/>
    </w:rPr>
  </w:style>
  <w:style w:type="paragraph" w:styleId="Heading9">
    <w:name w:val="heading 9"/>
    <w:basedOn w:val="Normal"/>
    <w:next w:val="Normal"/>
    <w:link w:val="Heading9Char"/>
    <w:qFormat/>
    <w:rsid w:val="00BF4BB2"/>
    <w:pPr>
      <w:ind w:left="720"/>
      <w:outlineLvl w:val="8"/>
    </w:pPr>
    <w:rPr>
      <w:i/>
    </w:rPr>
  </w:style>
  <w:style w:type="character" w:default="1" w:styleId="DefaultParagraphFont">
    <w:name w:val="Default Paragraph Font"/>
    <w:uiPriority w:val="1"/>
    <w:unhideWhenUsed/>
    <w:rsid w:val="00BF4B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BB2"/>
  </w:style>
  <w:style w:type="character" w:customStyle="1" w:styleId="Heading1Char">
    <w:name w:val="Heading 1 Char"/>
    <w:basedOn w:val="DefaultParagraphFont"/>
    <w:link w:val="Heading1"/>
    <w:rsid w:val="00BF4BB2"/>
    <w:rPr>
      <w:rFonts w:ascii="Times New Roman" w:eastAsia="Times New Roman" w:hAnsi="Times New Roman" w:cs="Times New Roman"/>
      <w:b/>
      <w:sz w:val="32"/>
      <w:szCs w:val="20"/>
      <w:lang w:eastAsia="en-US"/>
    </w:rPr>
  </w:style>
  <w:style w:type="paragraph" w:styleId="BodyText">
    <w:name w:val="Body Text"/>
    <w:basedOn w:val="Normal"/>
    <w:link w:val="BodyTextChar"/>
    <w:rsid w:val="00BF4B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BB2"/>
    <w:rPr>
      <w:rFonts w:ascii="Times New Roman" w:eastAsia="Times New Roman" w:hAnsi="Times New Roman" w:cs="Times New Roman"/>
      <w:sz w:val="24"/>
      <w:lang w:eastAsia="en-US"/>
    </w:rPr>
  </w:style>
  <w:style w:type="paragraph" w:styleId="ListBullet">
    <w:name w:val="List Bullet"/>
    <w:basedOn w:val="List"/>
    <w:rsid w:val="00BF4BB2"/>
    <w:pPr>
      <w:numPr>
        <w:numId w:val="11"/>
      </w:numPr>
      <w:tabs>
        <w:tab w:val="clear" w:pos="340"/>
      </w:tabs>
      <w:spacing w:before="40" w:after="40"/>
    </w:pPr>
  </w:style>
  <w:style w:type="character" w:customStyle="1" w:styleId="SpecialBold">
    <w:name w:val="Special Bold"/>
    <w:basedOn w:val="DefaultParagraphFont"/>
    <w:rsid w:val="00BF4BB2"/>
    <w:rPr>
      <w:b/>
      <w:spacing w:val="0"/>
    </w:rPr>
  </w:style>
  <w:style w:type="paragraph" w:customStyle="1" w:styleId="SuperHeading">
    <w:name w:val="SuperHeading"/>
    <w:basedOn w:val="Normal"/>
    <w:rsid w:val="00BF4BB2"/>
    <w:pPr>
      <w:spacing w:before="240" w:after="120"/>
      <w:outlineLvl w:val="0"/>
    </w:pPr>
    <w:rPr>
      <w:rFonts w:ascii="Times New Roman" w:hAnsi="Times New Roman"/>
      <w:b/>
      <w:sz w:val="32"/>
    </w:rPr>
  </w:style>
  <w:style w:type="paragraph" w:customStyle="1" w:styleId="AllowPageBreak">
    <w:name w:val="AllowPageBreak"/>
    <w:rsid w:val="00BF4B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4B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B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B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B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B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B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B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BB2"/>
    <w:rPr>
      <w:rFonts w:ascii="Courier New" w:eastAsia="Times New Roman" w:hAnsi="Courier New" w:cs="Times New Roman"/>
      <w:i/>
      <w:szCs w:val="20"/>
      <w:lang w:eastAsia="en-US"/>
    </w:rPr>
  </w:style>
  <w:style w:type="paragraph" w:customStyle="1" w:styleId="HeadingBase">
    <w:name w:val="Heading Base"/>
    <w:rsid w:val="00BF4B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BB2"/>
    <w:pPr>
      <w:tabs>
        <w:tab w:val="right" w:leader="dot" w:pos="9072"/>
      </w:tabs>
      <w:ind w:left="567"/>
    </w:pPr>
    <w:rPr>
      <w:szCs w:val="22"/>
    </w:rPr>
  </w:style>
  <w:style w:type="paragraph" w:customStyle="1" w:styleId="TOCBase">
    <w:name w:val="TOC Base"/>
    <w:rsid w:val="00BF4B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BB2"/>
    <w:pPr>
      <w:tabs>
        <w:tab w:val="right" w:leader="dot" w:pos="9072"/>
      </w:tabs>
      <w:spacing w:before="40" w:after="40"/>
      <w:ind w:left="284"/>
    </w:pPr>
    <w:rPr>
      <w:rFonts w:ascii="Times New Roman" w:hAnsi="Times New Roman"/>
    </w:rPr>
  </w:style>
  <w:style w:type="paragraph" w:styleId="TOC1">
    <w:name w:val="toc 1"/>
    <w:basedOn w:val="TOCBase"/>
    <w:next w:val="Normal"/>
    <w:rsid w:val="00BF4B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B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BB2"/>
    <w:rPr>
      <w:rFonts w:ascii="Times New Roman" w:eastAsia="Times New Roman" w:hAnsi="Times New Roman" w:cs="Times New Roman"/>
      <w:sz w:val="16"/>
      <w:lang w:eastAsia="en-US"/>
    </w:rPr>
  </w:style>
  <w:style w:type="paragraph" w:styleId="Title">
    <w:name w:val="Title"/>
    <w:basedOn w:val="HeadingBase"/>
    <w:link w:val="TitleChar"/>
    <w:qFormat/>
    <w:rsid w:val="00BF4BB2"/>
    <w:pPr>
      <w:spacing w:before="5040"/>
      <w:jc w:val="center"/>
    </w:pPr>
    <w:rPr>
      <w:sz w:val="48"/>
      <w:szCs w:val="72"/>
      <w:lang w:val="en-US"/>
    </w:rPr>
  </w:style>
  <w:style w:type="character" w:customStyle="1" w:styleId="TitleChar">
    <w:name w:val="Title Char"/>
    <w:basedOn w:val="DefaultParagraphFont"/>
    <w:link w:val="Title"/>
    <w:rsid w:val="00BF4B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BB2"/>
    <w:pPr>
      <w:tabs>
        <w:tab w:val="left" w:pos="3600"/>
        <w:tab w:val="left" w:pos="3958"/>
      </w:tabs>
    </w:pPr>
  </w:style>
  <w:style w:type="paragraph" w:styleId="List">
    <w:name w:val="List"/>
    <w:basedOn w:val="BodyText"/>
    <w:next w:val="BodyText"/>
    <w:rsid w:val="00BF4BB2"/>
    <w:pPr>
      <w:tabs>
        <w:tab w:val="left" w:pos="340"/>
      </w:tabs>
      <w:spacing w:before="60" w:after="60"/>
      <w:ind w:left="340" w:hanging="340"/>
    </w:pPr>
  </w:style>
  <w:style w:type="paragraph" w:customStyle="1" w:styleId="Note">
    <w:name w:val="Note"/>
    <w:basedOn w:val="BodyText"/>
    <w:rsid w:val="00BF4B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BB2"/>
    <w:pPr>
      <w:framePr w:wrap="auto" w:hAnchor="text" w:y="6049"/>
    </w:pPr>
    <w:rPr>
      <w:color w:val="000000"/>
      <w:sz w:val="40"/>
    </w:rPr>
  </w:style>
  <w:style w:type="paragraph" w:customStyle="1" w:styleId="TOCTitle">
    <w:name w:val="TOCTitle"/>
    <w:basedOn w:val="Heading1"/>
    <w:rsid w:val="00BF4BB2"/>
    <w:pPr>
      <w:spacing w:after="240"/>
      <w:jc w:val="center"/>
      <w:outlineLvl w:val="9"/>
    </w:pPr>
    <w:rPr>
      <w:caps/>
    </w:rPr>
  </w:style>
  <w:style w:type="paragraph" w:customStyle="1" w:styleId="Version">
    <w:name w:val="Version"/>
    <w:rsid w:val="00BF4B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4BB2"/>
    <w:pPr>
      <w:numPr>
        <w:numId w:val="12"/>
      </w:numPr>
      <w:tabs>
        <w:tab w:val="clear" w:pos="680"/>
      </w:tabs>
    </w:pPr>
  </w:style>
  <w:style w:type="paragraph" w:styleId="Index1">
    <w:name w:val="index 1"/>
    <w:basedOn w:val="Normal"/>
    <w:next w:val="Normal"/>
    <w:semiHidden/>
    <w:rsid w:val="00BF4BB2"/>
    <w:pPr>
      <w:keepNext w:val="0"/>
      <w:tabs>
        <w:tab w:val="right" w:pos="4176"/>
      </w:tabs>
      <w:ind w:left="198" w:hanging="198"/>
    </w:pPr>
    <w:rPr>
      <w:rFonts w:ascii="Garamond" w:hAnsi="Garamond"/>
    </w:rPr>
  </w:style>
  <w:style w:type="paragraph" w:styleId="IndexHeading">
    <w:name w:val="index heading"/>
    <w:basedOn w:val="Normal"/>
    <w:next w:val="Index1"/>
    <w:semiHidden/>
    <w:rsid w:val="00BF4BB2"/>
    <w:pPr>
      <w:spacing w:before="120" w:after="120"/>
    </w:pPr>
    <w:rPr>
      <w:rFonts w:ascii="Arial" w:hAnsi="Arial"/>
      <w:b/>
      <w:color w:val="918585"/>
      <w:sz w:val="24"/>
    </w:rPr>
  </w:style>
  <w:style w:type="paragraph" w:styleId="Header">
    <w:name w:val="header"/>
    <w:basedOn w:val="Normal"/>
    <w:link w:val="HeaderChar"/>
    <w:rsid w:val="00BF4B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BB2"/>
    <w:rPr>
      <w:rFonts w:ascii="Times New Roman" w:eastAsia="Times New Roman" w:hAnsi="Times New Roman" w:cs="Times New Roman"/>
      <w:sz w:val="16"/>
      <w:szCs w:val="20"/>
      <w:lang w:val="en-GB" w:eastAsia="en-US"/>
    </w:rPr>
  </w:style>
  <w:style w:type="paragraph" w:customStyle="1" w:styleId="Chapter">
    <w:name w:val="Chapter"/>
    <w:basedOn w:val="Normal"/>
    <w:rsid w:val="00BF4BB2"/>
    <w:pPr>
      <w:spacing w:before="240"/>
    </w:pPr>
    <w:rPr>
      <w:rFonts w:ascii="Times New Roman" w:hAnsi="Times New Roman"/>
      <w:smallCaps/>
      <w:spacing w:val="80"/>
      <w:sz w:val="28"/>
    </w:rPr>
  </w:style>
  <w:style w:type="paragraph" w:customStyle="1" w:styleId="InChapter">
    <w:name w:val="InChapter"/>
    <w:basedOn w:val="Heading3"/>
    <w:rsid w:val="00BF4BB2"/>
    <w:pPr>
      <w:spacing w:after="240"/>
      <w:outlineLvl w:val="9"/>
    </w:pPr>
    <w:rPr>
      <w:noProof/>
    </w:rPr>
  </w:style>
  <w:style w:type="paragraph" w:styleId="Index2">
    <w:name w:val="index 2"/>
    <w:basedOn w:val="Normal"/>
    <w:next w:val="Normal"/>
    <w:semiHidden/>
    <w:rsid w:val="00BF4BB2"/>
    <w:pPr>
      <w:tabs>
        <w:tab w:val="right" w:pos="4176"/>
      </w:tabs>
      <w:ind w:left="568" w:hanging="284"/>
    </w:pPr>
    <w:rPr>
      <w:rFonts w:ascii="Garamond" w:hAnsi="Garamond"/>
    </w:rPr>
  </w:style>
  <w:style w:type="paragraph" w:customStyle="1" w:styleId="Byline">
    <w:name w:val="Byline"/>
    <w:rsid w:val="00BF4B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BB2"/>
    <w:pPr>
      <w:tabs>
        <w:tab w:val="clear" w:pos="3600"/>
        <w:tab w:val="clear" w:pos="3958"/>
      </w:tabs>
      <w:jc w:val="right"/>
    </w:pPr>
  </w:style>
  <w:style w:type="character" w:styleId="Emphasis">
    <w:name w:val="Emphasis"/>
    <w:basedOn w:val="DefaultParagraphFont"/>
    <w:qFormat/>
    <w:rsid w:val="00BF4BB2"/>
    <w:rPr>
      <w:i/>
    </w:rPr>
  </w:style>
  <w:style w:type="paragraph" w:styleId="Caption">
    <w:name w:val="caption"/>
    <w:basedOn w:val="BodyText"/>
    <w:next w:val="Normal"/>
    <w:qFormat/>
    <w:rsid w:val="00BF4BB2"/>
    <w:pPr>
      <w:framePr w:w="2268" w:hSpace="181" w:vSpace="181" w:wrap="around" w:vAnchor="text" w:hAnchor="page" w:x="1135" w:y="285" w:anchorLock="1"/>
    </w:pPr>
    <w:rPr>
      <w:i/>
    </w:rPr>
  </w:style>
  <w:style w:type="paragraph" w:customStyle="1" w:styleId="MiniTOCTitle">
    <w:name w:val="MiniTOCTitle"/>
    <w:basedOn w:val="Heading4"/>
    <w:rsid w:val="00BF4BB2"/>
    <w:pPr>
      <w:spacing w:before="240"/>
      <w:outlineLvl w:val="9"/>
    </w:pPr>
    <w:rPr>
      <w:noProof/>
      <w:sz w:val="24"/>
    </w:rPr>
  </w:style>
  <w:style w:type="paragraph" w:customStyle="1" w:styleId="MiniTOCItem">
    <w:name w:val="MiniTOCItem"/>
    <w:basedOn w:val="ListBullet"/>
    <w:rsid w:val="00BF4BB2"/>
    <w:pPr>
      <w:numPr>
        <w:numId w:val="0"/>
      </w:numPr>
      <w:tabs>
        <w:tab w:val="right" w:leader="dot" w:pos="6521"/>
      </w:tabs>
      <w:spacing w:before="0" w:after="0"/>
    </w:pPr>
  </w:style>
  <w:style w:type="paragraph" w:customStyle="1" w:styleId="TOFTitle">
    <w:name w:val="TOFTitle"/>
    <w:basedOn w:val="TOCTitle"/>
    <w:rsid w:val="00BF4BB2"/>
  </w:style>
  <w:style w:type="paragraph" w:styleId="TableofFigures">
    <w:name w:val="table of figures"/>
    <w:basedOn w:val="Normal"/>
    <w:next w:val="Normal"/>
    <w:semiHidden/>
    <w:rsid w:val="00BF4BB2"/>
    <w:pPr>
      <w:tabs>
        <w:tab w:val="right" w:leader="dot" w:pos="9072"/>
      </w:tabs>
      <w:ind w:left="970" w:hanging="403"/>
    </w:pPr>
    <w:rPr>
      <w:rFonts w:ascii="Times New Roman" w:hAnsi="Times New Roman"/>
      <w:b/>
    </w:rPr>
  </w:style>
  <w:style w:type="paragraph" w:styleId="ListNumber">
    <w:name w:val="List Number"/>
    <w:basedOn w:val="List"/>
    <w:rsid w:val="00BF4BB2"/>
    <w:pPr>
      <w:numPr>
        <w:numId w:val="14"/>
      </w:numPr>
      <w:tabs>
        <w:tab w:val="clear" w:pos="340"/>
      </w:tabs>
    </w:pPr>
  </w:style>
  <w:style w:type="character" w:customStyle="1" w:styleId="WingdingSymbols">
    <w:name w:val="Wingding Symbols"/>
    <w:rsid w:val="00BF4BB2"/>
    <w:rPr>
      <w:rFonts w:ascii="Wingdings" w:hAnsi="Wingdings"/>
    </w:rPr>
  </w:style>
  <w:style w:type="paragraph" w:customStyle="1" w:styleId="TableHeading">
    <w:name w:val="Table Heading"/>
    <w:basedOn w:val="HeadingBase"/>
    <w:rsid w:val="00BF4BB2"/>
    <w:pPr>
      <w:keepLines/>
      <w:pBdr>
        <w:bottom w:val="single" w:sz="6" w:space="1" w:color="918585"/>
      </w:pBdr>
      <w:spacing w:before="240"/>
    </w:pPr>
  </w:style>
  <w:style w:type="character" w:customStyle="1" w:styleId="HotSpot">
    <w:name w:val="HotSpot"/>
    <w:rsid w:val="00BF4BB2"/>
    <w:rPr>
      <w:color w:val="0033CC"/>
      <w:u w:val="none"/>
    </w:rPr>
  </w:style>
  <w:style w:type="paragraph" w:customStyle="1" w:styleId="BodyTextRight">
    <w:name w:val="Body Text Right"/>
    <w:basedOn w:val="BodyText"/>
    <w:rsid w:val="00BF4BB2"/>
    <w:pPr>
      <w:spacing w:before="0" w:after="0"/>
      <w:jc w:val="right"/>
    </w:pPr>
  </w:style>
  <w:style w:type="paragraph" w:styleId="Index3">
    <w:name w:val="index 3"/>
    <w:basedOn w:val="ListNumber2"/>
    <w:next w:val="Normal"/>
    <w:semiHidden/>
    <w:rsid w:val="00BF4BB2"/>
    <w:pPr>
      <w:numPr>
        <w:numId w:val="0"/>
      </w:numPr>
      <w:tabs>
        <w:tab w:val="right" w:leader="dot" w:pos="4176"/>
      </w:tabs>
    </w:pPr>
  </w:style>
  <w:style w:type="paragraph" w:styleId="ListNumber2">
    <w:name w:val="List Number 2"/>
    <w:basedOn w:val="List2"/>
    <w:rsid w:val="00BF4BB2"/>
    <w:pPr>
      <w:numPr>
        <w:numId w:val="9"/>
      </w:numPr>
      <w:tabs>
        <w:tab w:val="clear" w:pos="1060"/>
      </w:tabs>
    </w:pPr>
  </w:style>
  <w:style w:type="paragraph" w:customStyle="1" w:styleId="MarginNote">
    <w:name w:val="Margin Note"/>
    <w:basedOn w:val="BodyText"/>
    <w:rsid w:val="00BF4B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B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B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BB2"/>
    <w:rPr>
      <w:sz w:val="32"/>
    </w:rPr>
  </w:style>
  <w:style w:type="paragraph" w:customStyle="1" w:styleId="HeadingProcedure">
    <w:name w:val="Heading Procedure"/>
    <w:basedOn w:val="HeadingBase"/>
    <w:next w:val="Normal"/>
    <w:rsid w:val="00BF4BB2"/>
    <w:pPr>
      <w:tabs>
        <w:tab w:val="left" w:pos="0"/>
      </w:tabs>
      <w:spacing w:before="120" w:after="60"/>
    </w:pPr>
    <w:rPr>
      <w:i/>
      <w:color w:val="918585"/>
      <w:sz w:val="22"/>
    </w:rPr>
  </w:style>
  <w:style w:type="paragraph" w:customStyle="1" w:styleId="TableBodyText">
    <w:name w:val="Table Body Text"/>
    <w:basedOn w:val="BodyText"/>
    <w:rsid w:val="00BF4BB2"/>
    <w:pPr>
      <w:spacing w:before="60" w:after="60"/>
    </w:pPr>
  </w:style>
  <w:style w:type="paragraph" w:styleId="ListContinue">
    <w:name w:val="List Continue"/>
    <w:basedOn w:val="List"/>
    <w:rsid w:val="00BF4BB2"/>
    <w:pPr>
      <w:ind w:firstLine="0"/>
    </w:pPr>
  </w:style>
  <w:style w:type="paragraph" w:customStyle="1" w:styleId="ListNote">
    <w:name w:val="List Note"/>
    <w:basedOn w:val="List"/>
    <w:rsid w:val="00BF4BB2"/>
    <w:pPr>
      <w:pBdr>
        <w:top w:val="single" w:sz="6" w:space="2" w:color="918585"/>
        <w:bottom w:val="single" w:sz="6" w:space="2" w:color="918585"/>
      </w:pBdr>
      <w:tabs>
        <w:tab w:val="left" w:pos="1021"/>
      </w:tabs>
      <w:ind w:firstLine="0"/>
    </w:pPr>
  </w:style>
  <w:style w:type="paragraph" w:customStyle="1" w:styleId="Warning">
    <w:name w:val="Warning"/>
    <w:basedOn w:val="BodyText"/>
    <w:rsid w:val="00BF4BB2"/>
    <w:pPr>
      <w:shd w:val="clear" w:color="auto" w:fill="D9D9D9"/>
      <w:tabs>
        <w:tab w:val="left" w:pos="992"/>
      </w:tabs>
      <w:ind w:left="119" w:right="119"/>
    </w:pPr>
    <w:rPr>
      <w:sz w:val="20"/>
    </w:rPr>
  </w:style>
  <w:style w:type="paragraph" w:customStyle="1" w:styleId="MarginIcons">
    <w:name w:val="Margin Icons"/>
    <w:basedOn w:val="BodyText"/>
    <w:rsid w:val="00BF4B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BB2"/>
    <w:rPr>
      <w:rFonts w:ascii="Courier New" w:hAnsi="Courier New"/>
    </w:rPr>
  </w:style>
  <w:style w:type="paragraph" w:customStyle="1" w:styleId="NoteBullet">
    <w:name w:val="Note Bullet"/>
    <w:basedOn w:val="Note"/>
    <w:rsid w:val="00BF4BB2"/>
    <w:pPr>
      <w:tabs>
        <w:tab w:val="clear" w:pos="680"/>
      </w:tabs>
      <w:spacing w:before="60" w:after="60"/>
    </w:pPr>
  </w:style>
  <w:style w:type="paragraph" w:customStyle="1" w:styleId="SubHeading2">
    <w:name w:val="SubHeading2"/>
    <w:basedOn w:val="HeadingBase"/>
    <w:rsid w:val="00BF4BB2"/>
    <w:pPr>
      <w:spacing w:before="240" w:after="60"/>
    </w:pPr>
    <w:rPr>
      <w:sz w:val="20"/>
    </w:rPr>
  </w:style>
  <w:style w:type="paragraph" w:customStyle="1" w:styleId="SubHeading1">
    <w:name w:val="SubHeading1"/>
    <w:basedOn w:val="HeadingBase"/>
    <w:rsid w:val="00BF4BB2"/>
    <w:pPr>
      <w:spacing w:before="240" w:after="60"/>
    </w:pPr>
    <w:rPr>
      <w:color w:val="918585"/>
      <w:sz w:val="22"/>
    </w:rPr>
  </w:style>
  <w:style w:type="paragraph" w:customStyle="1" w:styleId="SideHeading">
    <w:name w:val="Side Heading"/>
    <w:basedOn w:val="HeadingBase"/>
    <w:rsid w:val="00BF4B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BB2"/>
    <w:pPr>
      <w:numPr>
        <w:numId w:val="10"/>
      </w:numPr>
    </w:pPr>
  </w:style>
  <w:style w:type="paragraph" w:styleId="PlainText">
    <w:name w:val="Plain Text"/>
    <w:basedOn w:val="Normal"/>
    <w:link w:val="PlainTextChar"/>
    <w:rsid w:val="00BF4BB2"/>
    <w:rPr>
      <w:sz w:val="20"/>
    </w:rPr>
  </w:style>
  <w:style w:type="character" w:customStyle="1" w:styleId="PlainTextChar">
    <w:name w:val="Plain Text Char"/>
    <w:basedOn w:val="DefaultParagraphFont"/>
    <w:link w:val="PlainText"/>
    <w:rsid w:val="00BF4BB2"/>
    <w:rPr>
      <w:rFonts w:ascii="Courier New" w:eastAsia="Times New Roman" w:hAnsi="Courier New" w:cs="Times New Roman"/>
      <w:sz w:val="20"/>
      <w:szCs w:val="20"/>
      <w:lang w:eastAsia="en-US"/>
    </w:rPr>
  </w:style>
  <w:style w:type="character" w:customStyle="1" w:styleId="MenuOption">
    <w:name w:val="Menu Option"/>
    <w:basedOn w:val="DefaultParagraphFont"/>
    <w:rsid w:val="00BF4BB2"/>
    <w:rPr>
      <w:b/>
      <w:smallCaps/>
    </w:rPr>
  </w:style>
  <w:style w:type="paragraph" w:customStyle="1" w:styleId="TableListNumber">
    <w:name w:val="Table List Number"/>
    <w:basedOn w:val="ListNumber"/>
    <w:rsid w:val="00BF4BB2"/>
    <w:pPr>
      <w:numPr>
        <w:numId w:val="0"/>
      </w:numPr>
    </w:pPr>
  </w:style>
  <w:style w:type="paragraph" w:styleId="TOC4">
    <w:name w:val="toc 4"/>
    <w:basedOn w:val="TOCBase"/>
    <w:next w:val="Normal"/>
    <w:semiHidden/>
    <w:rsid w:val="00BF4BB2"/>
    <w:pPr>
      <w:tabs>
        <w:tab w:val="right" w:leader="dot" w:pos="9071"/>
      </w:tabs>
      <w:ind w:left="1701"/>
    </w:pPr>
  </w:style>
  <w:style w:type="paragraph" w:customStyle="1" w:styleId="ListAlpha">
    <w:name w:val="List Alpha"/>
    <w:basedOn w:val="List"/>
    <w:rsid w:val="00BF4BB2"/>
    <w:pPr>
      <w:numPr>
        <w:numId w:val="8"/>
      </w:numPr>
    </w:pPr>
  </w:style>
  <w:style w:type="paragraph" w:customStyle="1" w:styleId="ListAlpha2">
    <w:name w:val="List Alpha 2"/>
    <w:basedOn w:val="List2"/>
    <w:rsid w:val="00BF4BB2"/>
    <w:pPr>
      <w:numPr>
        <w:numId w:val="7"/>
      </w:numPr>
    </w:pPr>
  </w:style>
  <w:style w:type="paragraph" w:styleId="List2">
    <w:name w:val="List 2"/>
    <w:basedOn w:val="BodyText"/>
    <w:rsid w:val="00BF4BB2"/>
    <w:pPr>
      <w:tabs>
        <w:tab w:val="left" w:pos="680"/>
      </w:tabs>
      <w:spacing w:before="60" w:after="60"/>
      <w:ind w:left="680" w:hanging="340"/>
    </w:pPr>
  </w:style>
  <w:style w:type="paragraph" w:styleId="List3">
    <w:name w:val="List 3"/>
    <w:basedOn w:val="BodyText"/>
    <w:rsid w:val="00BF4BB2"/>
    <w:pPr>
      <w:tabs>
        <w:tab w:val="left" w:pos="1021"/>
      </w:tabs>
      <w:spacing w:before="60" w:after="60"/>
      <w:ind w:left="1020" w:hanging="340"/>
    </w:pPr>
  </w:style>
  <w:style w:type="paragraph" w:styleId="List4">
    <w:name w:val="List 4"/>
    <w:basedOn w:val="BodyText"/>
    <w:rsid w:val="00BF4BB2"/>
    <w:pPr>
      <w:tabs>
        <w:tab w:val="left" w:pos="1361"/>
      </w:tabs>
      <w:spacing w:before="60" w:after="60"/>
      <w:ind w:left="1361" w:hanging="340"/>
    </w:pPr>
  </w:style>
  <w:style w:type="paragraph" w:styleId="List5">
    <w:name w:val="List 5"/>
    <w:basedOn w:val="BodyText"/>
    <w:rsid w:val="00BF4BB2"/>
    <w:pPr>
      <w:tabs>
        <w:tab w:val="left" w:pos="1701"/>
      </w:tabs>
      <w:spacing w:before="60" w:after="60"/>
      <w:ind w:left="1701" w:hanging="340"/>
    </w:pPr>
  </w:style>
  <w:style w:type="paragraph" w:styleId="ListBullet3">
    <w:name w:val="List Bullet 3"/>
    <w:basedOn w:val="List3"/>
    <w:rsid w:val="00BF4BB2"/>
    <w:pPr>
      <w:numPr>
        <w:numId w:val="13"/>
      </w:numPr>
      <w:tabs>
        <w:tab w:val="clear" w:pos="1021"/>
      </w:tabs>
      <w:ind w:left="1037" w:hanging="357"/>
    </w:pPr>
  </w:style>
  <w:style w:type="paragraph" w:styleId="ListBullet4">
    <w:name w:val="List Bullet 4"/>
    <w:basedOn w:val="List4"/>
    <w:rsid w:val="00BF4BB2"/>
    <w:pPr>
      <w:numPr>
        <w:numId w:val="2"/>
      </w:numPr>
      <w:tabs>
        <w:tab w:val="clear" w:pos="1361"/>
      </w:tabs>
    </w:pPr>
  </w:style>
  <w:style w:type="paragraph" w:styleId="ListBullet5">
    <w:name w:val="List Bullet 5"/>
    <w:basedOn w:val="List5"/>
    <w:rsid w:val="00BF4BB2"/>
    <w:pPr>
      <w:numPr>
        <w:numId w:val="3"/>
      </w:numPr>
    </w:pPr>
  </w:style>
  <w:style w:type="paragraph" w:styleId="ListContinue2">
    <w:name w:val="List Continue 2"/>
    <w:basedOn w:val="List2"/>
    <w:rsid w:val="00BF4BB2"/>
    <w:pPr>
      <w:ind w:firstLine="0"/>
    </w:pPr>
  </w:style>
  <w:style w:type="paragraph" w:styleId="ListContinue3">
    <w:name w:val="List Continue 3"/>
    <w:basedOn w:val="List3"/>
    <w:rsid w:val="00BF4BB2"/>
    <w:pPr>
      <w:ind w:left="1021" w:firstLine="0"/>
    </w:pPr>
  </w:style>
  <w:style w:type="paragraph" w:styleId="ListContinue4">
    <w:name w:val="List Continue 4"/>
    <w:basedOn w:val="List4"/>
    <w:rsid w:val="00BF4BB2"/>
    <w:pPr>
      <w:ind w:firstLine="0"/>
    </w:pPr>
  </w:style>
  <w:style w:type="paragraph" w:styleId="ListContinue5">
    <w:name w:val="List Continue 5"/>
    <w:basedOn w:val="List5"/>
    <w:rsid w:val="00BF4BB2"/>
    <w:pPr>
      <w:ind w:firstLine="0"/>
    </w:pPr>
  </w:style>
  <w:style w:type="paragraph" w:styleId="ListNumber3">
    <w:name w:val="List Number 3"/>
    <w:basedOn w:val="List3"/>
    <w:rsid w:val="00BF4BB2"/>
    <w:pPr>
      <w:numPr>
        <w:numId w:val="4"/>
      </w:numPr>
    </w:pPr>
  </w:style>
  <w:style w:type="paragraph" w:styleId="ListNumber4">
    <w:name w:val="List Number 4"/>
    <w:basedOn w:val="List4"/>
    <w:rsid w:val="00BF4BB2"/>
    <w:pPr>
      <w:numPr>
        <w:numId w:val="5"/>
      </w:numPr>
    </w:pPr>
  </w:style>
  <w:style w:type="paragraph" w:styleId="ListNumber5">
    <w:name w:val="List Number 5"/>
    <w:basedOn w:val="List5"/>
    <w:rsid w:val="00BF4BB2"/>
    <w:pPr>
      <w:numPr>
        <w:numId w:val="6"/>
      </w:numPr>
    </w:pPr>
  </w:style>
  <w:style w:type="paragraph" w:styleId="BlockText">
    <w:name w:val="Block Text"/>
    <w:basedOn w:val="Normal"/>
    <w:rsid w:val="00BF4BB2"/>
    <w:pPr>
      <w:spacing w:after="120"/>
      <w:ind w:left="1440" w:right="1440"/>
    </w:pPr>
  </w:style>
  <w:style w:type="character" w:customStyle="1" w:styleId="Subscript">
    <w:name w:val="Subscript"/>
    <w:basedOn w:val="DefaultParagraphFont"/>
    <w:rsid w:val="00BF4BB2"/>
    <w:rPr>
      <w:sz w:val="16"/>
      <w:vertAlign w:val="subscript"/>
    </w:rPr>
  </w:style>
  <w:style w:type="character" w:customStyle="1" w:styleId="Superscript">
    <w:name w:val="Superscript"/>
    <w:basedOn w:val="DefaultParagraphFont"/>
    <w:rsid w:val="00BF4BB2"/>
    <w:rPr>
      <w:sz w:val="16"/>
      <w:vertAlign w:val="superscript"/>
    </w:rPr>
  </w:style>
  <w:style w:type="character" w:customStyle="1" w:styleId="Symbols">
    <w:name w:val="Symbols"/>
    <w:basedOn w:val="DefaultParagraphFont"/>
    <w:rsid w:val="00BF4BB2"/>
    <w:rPr>
      <w:rFonts w:ascii="Symbol" w:hAnsi="Symbol"/>
    </w:rPr>
  </w:style>
  <w:style w:type="character" w:customStyle="1" w:styleId="MenuOptions">
    <w:name w:val="Menu Options"/>
    <w:basedOn w:val="DefaultParagraphFont"/>
    <w:rsid w:val="00BF4BB2"/>
    <w:rPr>
      <w:rFonts w:ascii="Arial Narrow" w:hAnsi="Arial Narrow"/>
      <w:smallCaps/>
    </w:rPr>
  </w:style>
  <w:style w:type="character" w:customStyle="1" w:styleId="Buttons">
    <w:name w:val="Buttons"/>
    <w:basedOn w:val="DefaultParagraphFont"/>
    <w:rsid w:val="00BF4BB2"/>
    <w:rPr>
      <w:b/>
    </w:rPr>
  </w:style>
  <w:style w:type="character" w:customStyle="1" w:styleId="Underlined">
    <w:name w:val="Underlined"/>
    <w:basedOn w:val="DefaultParagraphFont"/>
    <w:rsid w:val="00BF4BB2"/>
    <w:rPr>
      <w:u w:val="single"/>
    </w:rPr>
  </w:style>
  <w:style w:type="paragraph" w:customStyle="1" w:styleId="TableBodyTextRight">
    <w:name w:val="Table Body Text Right"/>
    <w:basedOn w:val="TableBodyText"/>
    <w:rsid w:val="00BF4BB2"/>
    <w:pPr>
      <w:widowControl w:val="0"/>
      <w:autoSpaceDE w:val="0"/>
      <w:autoSpaceDN w:val="0"/>
      <w:adjustRightInd w:val="0"/>
      <w:jc w:val="right"/>
    </w:pPr>
    <w:rPr>
      <w:rFonts w:cs="Arial"/>
      <w:szCs w:val="18"/>
    </w:rPr>
  </w:style>
  <w:style w:type="paragraph" w:customStyle="1" w:styleId="CopyrightText">
    <w:name w:val="Copyright Text"/>
    <w:basedOn w:val="BodyText"/>
    <w:rsid w:val="00BF4BB2"/>
    <w:rPr>
      <w:sz w:val="18"/>
    </w:rPr>
  </w:style>
  <w:style w:type="paragraph" w:customStyle="1" w:styleId="BodySmallRight">
    <w:name w:val="Body Small Right"/>
    <w:basedOn w:val="BodyTextRight"/>
    <w:rsid w:val="00BF4BB2"/>
    <w:rPr>
      <w:sz w:val="18"/>
      <w:szCs w:val="18"/>
    </w:rPr>
  </w:style>
  <w:style w:type="paragraph" w:customStyle="1" w:styleId="MarginEdition">
    <w:name w:val="Margin Edition"/>
    <w:basedOn w:val="MarginNote"/>
    <w:rsid w:val="00BF4BB2"/>
    <w:pPr>
      <w:spacing w:before="0" w:after="0"/>
    </w:pPr>
    <w:rPr>
      <w:rFonts w:ascii="Times New Roman" w:hAnsi="Times New Roman"/>
      <w:color w:val="999999"/>
    </w:rPr>
  </w:style>
  <w:style w:type="paragraph" w:customStyle="1" w:styleId="Spacer">
    <w:name w:val="Spacer"/>
    <w:basedOn w:val="Normal"/>
    <w:rsid w:val="00BF4BB2"/>
    <w:rPr>
      <w:sz w:val="2"/>
      <w:szCs w:val="2"/>
    </w:rPr>
  </w:style>
  <w:style w:type="character" w:customStyle="1" w:styleId="Small">
    <w:name w:val="Small"/>
    <w:basedOn w:val="DefaultParagraphFont"/>
    <w:rsid w:val="00BF4BB2"/>
    <w:rPr>
      <w:sz w:val="16"/>
    </w:rPr>
  </w:style>
  <w:style w:type="paragraph" w:customStyle="1" w:styleId="WideTable">
    <w:name w:val="Wide Table"/>
    <w:basedOn w:val="Normal"/>
    <w:rsid w:val="00BF4BB2"/>
    <w:pPr>
      <w:ind w:left="-1418"/>
    </w:pPr>
    <w:rPr>
      <w:sz w:val="2"/>
      <w:szCs w:val="2"/>
    </w:rPr>
  </w:style>
  <w:style w:type="character" w:styleId="PageNumber">
    <w:name w:val="page number"/>
    <w:basedOn w:val="DefaultParagraphFont"/>
    <w:rsid w:val="00BF4BB2"/>
  </w:style>
  <w:style w:type="paragraph" w:styleId="Quote">
    <w:name w:val="Quote"/>
    <w:basedOn w:val="Heading1"/>
    <w:link w:val="QuoteChar"/>
    <w:qFormat/>
    <w:rsid w:val="00BF4BB2"/>
    <w:rPr>
      <w:b w:val="0"/>
      <w:sz w:val="72"/>
      <w:szCs w:val="72"/>
      <w:lang w:val="en-NZ"/>
    </w:rPr>
  </w:style>
  <w:style w:type="character" w:customStyle="1" w:styleId="QuoteChar">
    <w:name w:val="Quote Char"/>
    <w:basedOn w:val="DefaultParagraphFont"/>
    <w:link w:val="Quote"/>
    <w:rsid w:val="00BF4B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BB2"/>
    <w:pPr>
      <w:pageBreakBefore/>
    </w:pPr>
  </w:style>
  <w:style w:type="paragraph" w:customStyle="1" w:styleId="Border">
    <w:name w:val="Border"/>
    <w:basedOn w:val="Normal"/>
    <w:qFormat/>
    <w:rsid w:val="00BF4B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BB2"/>
    <w:rPr>
      <w:b/>
      <w:bCs/>
      <w:i/>
      <w:iCs/>
      <w:color w:val="auto"/>
    </w:rPr>
  </w:style>
  <w:style w:type="paragraph" w:styleId="IntenseQuote">
    <w:name w:val="Intense Quote"/>
    <w:basedOn w:val="Normal"/>
    <w:next w:val="Normal"/>
    <w:link w:val="IntenseQuoteChar"/>
    <w:uiPriority w:val="30"/>
    <w:qFormat/>
    <w:rsid w:val="00BF4B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B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BB2"/>
    <w:rPr>
      <w:smallCaps/>
      <w:color w:val="auto"/>
      <w:u w:val="single"/>
    </w:rPr>
  </w:style>
  <w:style w:type="character" w:styleId="IntenseReference">
    <w:name w:val="Intense Reference"/>
    <w:basedOn w:val="DefaultParagraphFont"/>
    <w:uiPriority w:val="32"/>
    <w:qFormat/>
    <w:rsid w:val="00BF4BB2"/>
    <w:rPr>
      <w:b/>
      <w:bCs/>
      <w:smallCaps/>
      <w:color w:val="auto"/>
      <w:spacing w:val="5"/>
      <w:u w:val="single"/>
    </w:rPr>
  </w:style>
  <w:style w:type="paragraph" w:customStyle="1" w:styleId="2ColumnHeading">
    <w:name w:val="2Column Heading"/>
    <w:basedOn w:val="BodyText"/>
    <w:qFormat/>
    <w:rsid w:val="00BF4BB2"/>
    <w:pPr>
      <w:spacing w:after="60"/>
      <w:ind w:left="-2268"/>
    </w:pPr>
    <w:rPr>
      <w:b/>
    </w:rPr>
  </w:style>
  <w:style w:type="paragraph" w:customStyle="1" w:styleId="Heading1TOC">
    <w:name w:val="Heading1 TOC"/>
    <w:basedOn w:val="Normal"/>
    <w:qFormat/>
    <w:rsid w:val="00BF4BB2"/>
    <w:pPr>
      <w:spacing w:before="240" w:after="120"/>
    </w:pPr>
    <w:rPr>
      <w:rFonts w:ascii="Times New Roman" w:hAnsi="Times New Roman"/>
      <w:b/>
      <w:sz w:val="32"/>
    </w:rPr>
  </w:style>
  <w:style w:type="paragraph" w:customStyle="1" w:styleId="Heading2TOC">
    <w:name w:val="Heading2 TOC"/>
    <w:basedOn w:val="Normal"/>
    <w:qFormat/>
    <w:rsid w:val="00BF4BB2"/>
    <w:pPr>
      <w:spacing w:before="240" w:after="60"/>
    </w:pPr>
    <w:rPr>
      <w:rFonts w:ascii="Times New Roman" w:hAnsi="Times New Roman"/>
      <w:b/>
      <w:sz w:val="28"/>
    </w:rPr>
  </w:style>
  <w:style w:type="character" w:customStyle="1" w:styleId="Underline">
    <w:name w:val="Underline"/>
    <w:basedOn w:val="DefaultParagraphFont"/>
    <w:qFormat/>
    <w:rsid w:val="00BF4BB2"/>
    <w:rPr>
      <w:u w:val="single"/>
    </w:rPr>
  </w:style>
  <w:style w:type="character" w:customStyle="1" w:styleId="BoldandItalics">
    <w:name w:val="Bold and Italics"/>
    <w:qFormat/>
    <w:rsid w:val="00BF4BB2"/>
    <w:rPr>
      <w:b/>
      <w:i/>
      <w:u w:val="none"/>
    </w:rPr>
  </w:style>
  <w:style w:type="paragraph" w:styleId="BalloonText">
    <w:name w:val="Balloon Text"/>
    <w:basedOn w:val="Normal"/>
    <w:link w:val="BalloonTextChar"/>
    <w:rsid w:val="00BF4BB2"/>
    <w:rPr>
      <w:rFonts w:ascii="Tahoma" w:hAnsi="Tahoma" w:cs="Tahoma"/>
      <w:sz w:val="16"/>
      <w:szCs w:val="16"/>
    </w:rPr>
  </w:style>
  <w:style w:type="character" w:customStyle="1" w:styleId="BalloonTextChar">
    <w:name w:val="Balloon Text Char"/>
    <w:basedOn w:val="DefaultParagraphFont"/>
    <w:link w:val="BalloonText"/>
    <w:rsid w:val="00BF4B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B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B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BB2"/>
    <w:rPr>
      <w:b/>
      <w:color w:val="660033"/>
      <w:spacing w:val="0"/>
    </w:rPr>
  </w:style>
  <w:style w:type="paragraph" w:customStyle="1" w:styleId="Nameditemlist">
    <w:name w:val="Named item list"/>
    <w:basedOn w:val="BodyText"/>
    <w:qFormat/>
    <w:rsid w:val="00BF4BB2"/>
    <w:pPr>
      <w:tabs>
        <w:tab w:val="left" w:pos="2835"/>
      </w:tabs>
      <w:ind w:left="2835" w:hanging="2835"/>
    </w:pPr>
  </w:style>
  <w:style w:type="paragraph" w:customStyle="1" w:styleId="BodyTextnopadding">
    <w:name w:val="Body Text no padding"/>
    <w:basedOn w:val="BodyText"/>
    <w:qFormat/>
    <w:rsid w:val="00BF4BB2"/>
    <w:pPr>
      <w:spacing w:before="0" w:after="0"/>
    </w:pPr>
  </w:style>
  <w:style w:type="paragraph" w:customStyle="1" w:styleId="BodyTextBold">
    <w:name w:val="Body Text Bold"/>
    <w:basedOn w:val="BodyText"/>
    <w:qFormat/>
    <w:rsid w:val="00BF4BB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1736</Characters>
  <Application>Microsoft Office Word</Application>
  <DocSecurity>0</DocSecurity>
  <Lines>62</Lines>
  <Paragraphs>36</Paragraphs>
  <ScaleCrop>false</ScaleCrop>
  <Company>Author-it Software Corporation Ltd.</Company>
  <LinksUpToDate>false</LinksUpToDate>
  <CharactersWithSpaces>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TLISS00155 Road Safety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2020-06-12T17:29:01Z</dcterms:created>
  <dcterms:modified xsi:type="dcterms:W3CDTF">2020-06-10T23:56:00Z</dcterms:modified>
</cp:coreProperties>
</file>