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F7C" w:rsidP="00026F7C">
      <w:pPr>
        <w:pStyle w:val="Title"/>
      </w:pPr>
      <w:r>
        <w:fldChar w:fldCharType="begin"/>
      </w:r>
      <w:r>
        <w:instrText xml:space="preserve"> TITLE   \* MERGEFORMAT </w:instrText>
      </w:r>
      <w:r>
        <w:fldChar w:fldCharType="separate"/>
      </w:r>
      <w:r>
        <w:t>TLIS4007 Decommission mechanical signalling infrastructure and interlocking equipment from service</w:t>
      </w:r>
      <w:r>
        <w:fldChar w:fldCharType="end"/>
      </w:r>
    </w:p>
    <w:p w:rsidR="00026F7C" w:rsidP="00026F7C">
      <w:pPr>
        <w:pStyle w:val="Version"/>
        <w:sectPr w:rsidSect="00066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475" w:rsidP="00066475">
      <w:pPr>
        <w:pStyle w:val="SuperHeading"/>
      </w:pPr>
      <w:r w:rsidRPr="00066475">
        <w:t>TLIS4007 Decommission mechanical signalling infrastructure and interlocking equipment from service</w:t>
      </w:r>
    </w:p>
    <w:p w:rsidR="00000000" w:rsidRPr="00066475" w:rsidP="00066475">
      <w:pPr>
        <w:pStyle w:val="Heading1"/>
      </w:pPr>
      <w:bookmarkStart w:id="1" w:name="O_755818"/>
      <w:bookmarkEnd w:id="1"/>
      <w:r w:rsidRPr="00066475">
        <w:t>Modification History</w:t>
      </w:r>
    </w:p>
    <w:p w:rsidR="00026F7C" w:rsidP="00026F7C">
      <w:pPr>
        <w:pStyle w:val="BodyText"/>
      </w:pPr>
      <w:r w:rsidRPr="00066475">
        <w:t>Release 1. This is the first release of this unit of competency in the TLI Transport and Logistics Training Package.</w:t>
      </w:r>
    </w:p>
    <w:p w:rsidR="00000000" w:rsidRPr="00066475" w:rsidP="00066475">
      <w:pPr>
        <w:pStyle w:val="Heading1"/>
      </w:pPr>
      <w:bookmarkStart w:id="2" w:name="O_755819"/>
      <w:bookmarkEnd w:id="2"/>
      <w:r w:rsidRPr="00066475">
        <w:t>Application</w:t>
      </w:r>
    </w:p>
    <w:tbl>
      <w:tblPr>
        <w:tblW w:w="0" w:type="auto"/>
        <w:tblCellMar>
          <w:left w:w="62" w:type="dxa"/>
          <w:right w:w="62" w:type="dxa"/>
        </w:tblCellMar>
        <w:tblLook w:val="0000"/>
      </w:tblPr>
      <w:tblGrid>
        <w:gridCol w:w="9196"/>
      </w:tblGrid>
      <w:tr w:rsidTr="00026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t>This unit involves the skills and knowledge required to decommission mechanical signalling infrastructure equipment and interlocking equipment from service in accordance with safeworking and regulatory requirements, and workplac</w:t>
            </w:r>
            <w:r w:rsidRPr="00066475">
              <w:t>e procedures.</w:t>
            </w:r>
          </w:p>
          <w:p w:rsidR="00000000" w:rsidRPr="00066475" w:rsidP="00066475">
            <w:pPr>
              <w:pStyle w:val="BodyText"/>
            </w:pPr>
            <w:r w:rsidRPr="00066475">
              <w:t>It includes disconnecting mechanical/electromechanical equipment and components; modifying, testing and adjusting remaining equipment; and certifying and securing operational mechanical equipment in accordance with workplace requirements.</w:t>
            </w:r>
          </w:p>
          <w:p w:rsidR="00000000" w:rsidRPr="00066475" w:rsidP="00066475">
            <w:pPr>
              <w:pStyle w:val="BodyText"/>
            </w:pPr>
            <w:r w:rsidRPr="00066475">
              <w:t>Peo</w:t>
            </w:r>
            <w:r w:rsidRPr="00066475">
              <w:t>ple achieving competence in this unit will need to fulfil the applicable state/territory legislated rail safety requirements and to comply with relevant codes of practice and/or guidelines as they apply to decommissioning mechanical signalling infrastructu</w:t>
            </w:r>
            <w:r w:rsidRPr="00066475">
              <w:t>re and interlocking equipment from service.</w:t>
            </w:r>
          </w:p>
          <w:p w:rsidR="00000000" w:rsidRPr="00066475" w:rsidP="00066475">
            <w:pPr>
              <w:pStyle w:val="BodyText"/>
            </w:pPr>
            <w:r w:rsidRPr="00066475">
              <w:t>Work is performed under minimal supervision, generally within a team environment.</w:t>
            </w:r>
          </w:p>
          <w:p w:rsidR="00000000" w:rsidRPr="00066475" w:rsidP="00066475">
            <w:pPr>
              <w:pStyle w:val="BodyText"/>
            </w:pPr>
            <w:r w:rsidRPr="00066475">
              <w:t>It involves the application of routine operational principles and procedures when decommissioning mechanical signalling infrastruc</w:t>
            </w:r>
            <w:r w:rsidRPr="00066475">
              <w:t>ture equipment and interlocking equipment from service, as part of workplace activities across a variety of operational contexts within the Australian rail system.</w:t>
            </w:r>
          </w:p>
          <w:p w:rsidR="00000000" w:rsidRPr="00066475" w:rsidP="00066475">
            <w:pPr>
              <w:pStyle w:val="BodyText"/>
            </w:pPr>
            <w:r w:rsidRPr="00066475">
              <w:t>No licensing, legislative or certification requirements apply to this unit at the time of pu</w:t>
            </w:r>
            <w:r w:rsidRPr="00066475">
              <w:t>blication.</w:t>
            </w:r>
          </w:p>
        </w:tc>
      </w:tr>
    </w:tbl>
    <w:p w:rsidR="00026F7C" w:rsidP="00066475">
      <w:pPr>
        <w:pStyle w:val="BodyText"/>
      </w:pPr>
    </w:p>
    <w:p w:rsidR="00026F7C" w:rsidP="00066475">
      <w:pPr>
        <w:pStyle w:val="BodyText"/>
      </w:pPr>
    </w:p>
    <w:p w:rsidR="00000000" w:rsidRPr="00066475" w:rsidP="00066475">
      <w:pPr>
        <w:pStyle w:val="Heading1"/>
      </w:pPr>
      <w:bookmarkStart w:id="3" w:name="O_755820"/>
      <w:bookmarkEnd w:id="3"/>
      <w:r w:rsidRPr="00066475">
        <w:t>Pre-requisite Unit</w:t>
      </w:r>
    </w:p>
    <w:p w:rsidR="00026F7C" w:rsidP="00026F7C">
      <w:pPr>
        <w:pStyle w:val="BodyText"/>
      </w:pPr>
      <w:r w:rsidRPr="00066475">
        <w:t>Not applicable.</w:t>
      </w:r>
    </w:p>
    <w:p w:rsidR="00000000" w:rsidRPr="00066475" w:rsidP="00066475">
      <w:pPr>
        <w:pStyle w:val="Heading1"/>
      </w:pPr>
      <w:bookmarkStart w:id="4" w:name="O_755821"/>
      <w:bookmarkEnd w:id="4"/>
      <w:r w:rsidRPr="00066475">
        <w:t>Competency Field</w:t>
      </w:r>
    </w:p>
    <w:p w:rsidR="00026F7C" w:rsidP="00026F7C">
      <w:pPr>
        <w:pStyle w:val="BodyText"/>
      </w:pPr>
      <w:r w:rsidRPr="00066475">
        <w:t>S – Construction and Installation</w:t>
      </w:r>
    </w:p>
    <w:p w:rsidR="00000000" w:rsidRPr="00066475" w:rsidP="00066475">
      <w:pPr>
        <w:pStyle w:val="Heading1"/>
      </w:pPr>
      <w:bookmarkStart w:id="5" w:name="O_755822"/>
      <w:bookmarkEnd w:id="5"/>
      <w:r w:rsidRPr="00066475">
        <w:t>Unit Sector</w:t>
      </w:r>
    </w:p>
    <w:p w:rsidR="00026F7C" w:rsidP="00026F7C">
      <w:pPr>
        <w:pStyle w:val="BodyText"/>
      </w:pPr>
      <w:r w:rsidRPr="00066475">
        <w:t>Not applicable.</w:t>
      </w:r>
    </w:p>
    <w:p w:rsidR="00000000" w:rsidRPr="00066475" w:rsidP="00066475">
      <w:pPr>
        <w:pStyle w:val="Heading1"/>
      </w:pPr>
      <w:bookmarkStart w:id="6" w:name="O_755823"/>
      <w:bookmarkEnd w:id="6"/>
      <w:r w:rsidRPr="00066475">
        <w:t>Elements and Performance Criteria</w:t>
      </w:r>
    </w:p>
    <w:tbl>
      <w:tblPr>
        <w:tblW w:w="0" w:type="auto"/>
        <w:tblCellMar>
          <w:left w:w="62" w:type="dxa"/>
          <w:right w:w="62" w:type="dxa"/>
        </w:tblCellMar>
        <w:tblLook w:val="0000"/>
      </w:tblPr>
      <w:tblGrid>
        <w:gridCol w:w="332"/>
        <w:gridCol w:w="1769"/>
        <w:gridCol w:w="552"/>
        <w:gridCol w:w="6543"/>
      </w:tblGrid>
      <w:tr w:rsidTr="00026F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Performance criteria describe the performance needed to demonstrate achievement of the element.</w:t>
            </w:r>
          </w:p>
        </w:tc>
      </w:tr>
      <w:tr w:rsidTr="00026F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rPr>
                <w:rStyle w:val="SpecialBold"/>
              </w:rPr>
              <w:t>Disconnect mechanical/ interlocking equipment and components</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1.1</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Required authorisation is confirmed to ensure sa</w:t>
            </w:r>
            <w:r w:rsidRPr="00066475">
              <w:t>fe train operations may continue after mechanical/interlocking equipment components are disconnected</w:t>
            </w:r>
          </w:p>
        </w:tc>
      </w:tr>
      <w:tr w:rsidTr="00026F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1.2</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Hazards are identified, risks are assessed and control measures are implemented</w:t>
            </w:r>
          </w:p>
        </w:tc>
      </w:tr>
      <w:tr w:rsidTr="00026F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1.3</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Mechanical/interlocking equipment and components are prepared to enable ready removal</w:t>
            </w:r>
          </w:p>
        </w:tc>
      </w:tr>
      <w:tr w:rsidTr="00026F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1.4</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Mechanical/interlocking equipment components are removed from operational area and area is made safe</w:t>
            </w:r>
          </w:p>
        </w:tc>
      </w:tr>
      <w:tr w:rsidTr="00026F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rPr>
                <w:rStyle w:val="SpecialBold"/>
              </w:rPr>
              <w:t>Modify, test and adjust remaining equipment</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2.1</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Remaining equipment is modified as necessary to ensure compliance with job specifications</w:t>
            </w:r>
          </w:p>
        </w:tc>
      </w:tr>
      <w:tr w:rsidTr="00026F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2.2</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Correct test equipment and procedures are identified</w:t>
            </w:r>
          </w:p>
        </w:tc>
      </w:tr>
      <w:tr w:rsidTr="00026F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2.3</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Appropriate tests are correctly carried out in conjunction with other personnel to ensure operational compliance</w:t>
            </w:r>
          </w:p>
        </w:tc>
      </w:tr>
      <w:tr w:rsidTr="00026F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rPr>
                <w:rStyle w:val="SpecialBold"/>
              </w:rPr>
              <w:t>Certify and secure operational equipment</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3.1</w:t>
            </w: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Operational readiness is confirmed and required documentation/certification is correctly comple</w:t>
            </w:r>
            <w:r w:rsidRPr="00066475">
              <w:t>ted and processed to allow for commissioning</w:t>
            </w:r>
          </w:p>
        </w:tc>
      </w:tr>
      <w:tr w:rsidTr="00026F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3.2</w:t>
            </w:r>
          </w:p>
        </w:tc>
        <w:tc>
          <w:tcPr>
            <w:tcW w:w="0" w:type="auto"/>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t>Equipment is locked and secured to ensure against unauthorised interference</w:t>
            </w:r>
          </w:p>
        </w:tc>
      </w:tr>
    </w:tbl>
    <w:p w:rsidR="00026F7C" w:rsidP="00066475">
      <w:pPr>
        <w:pStyle w:val="BodyText"/>
      </w:pPr>
    </w:p>
    <w:p w:rsidR="00026F7C" w:rsidP="00066475">
      <w:pPr>
        <w:pStyle w:val="BodyText"/>
      </w:pPr>
    </w:p>
    <w:p w:rsidR="00000000" w:rsidRPr="00066475" w:rsidP="00066475">
      <w:pPr>
        <w:pStyle w:val="Heading1"/>
      </w:pPr>
      <w:bookmarkStart w:id="7" w:name="O_755824"/>
      <w:bookmarkEnd w:id="7"/>
      <w:r w:rsidRPr="00066475">
        <w:t>Foundation Skills</w:t>
      </w:r>
    </w:p>
    <w:p w:rsidR="00026F7C" w:rsidP="00026F7C">
      <w:pPr>
        <w:pStyle w:val="BodyText"/>
      </w:pPr>
      <w:r w:rsidRPr="00066475">
        <w:t>Foundation skills essential to performance are explicit in the performance criteria of this unit of competency.</w:t>
      </w:r>
    </w:p>
    <w:p w:rsidR="00000000" w:rsidRPr="00066475" w:rsidP="00066475">
      <w:pPr>
        <w:pStyle w:val="Heading1"/>
      </w:pPr>
      <w:bookmarkStart w:id="8" w:name="O_755825"/>
      <w:bookmarkEnd w:id="8"/>
      <w:r w:rsidRPr="00066475">
        <w:t>Range of Conditions</w:t>
      </w:r>
    </w:p>
    <w:tbl>
      <w:tblPr>
        <w:tblW w:w="0" w:type="auto"/>
        <w:tblCellMar>
          <w:left w:w="62" w:type="dxa"/>
          <w:right w:w="62" w:type="dxa"/>
        </w:tblCellMar>
        <w:tblLook w:val="0000"/>
      </w:tblPr>
      <w:tblGrid>
        <w:gridCol w:w="9196"/>
      </w:tblGrid>
      <w:tr w:rsidTr="00026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t>Range is restricted to essential operating conditions and any other variables essential to the work enviro</w:t>
            </w:r>
            <w:r w:rsidRPr="00066475">
              <w:t>nment.</w:t>
            </w:r>
          </w:p>
          <w:p w:rsidR="00000000" w:rsidRPr="00066475" w:rsidP="00066475">
            <w:pPr>
              <w:pStyle w:val="BodyText"/>
            </w:pPr>
            <w:r w:rsidRPr="00066475">
              <w:t>Non-essential conditions can be found in the Companion Volume Implementation Guide.</w:t>
            </w:r>
          </w:p>
        </w:tc>
      </w:tr>
    </w:tbl>
    <w:p w:rsidR="00026F7C" w:rsidP="00066475">
      <w:pPr>
        <w:pStyle w:val="BodyText"/>
      </w:pPr>
    </w:p>
    <w:p w:rsidR="00026F7C" w:rsidP="00066475">
      <w:pPr>
        <w:pStyle w:val="BodyText"/>
      </w:pPr>
    </w:p>
    <w:p w:rsidR="00000000" w:rsidRPr="00066475" w:rsidP="00066475">
      <w:pPr>
        <w:pStyle w:val="Heading1"/>
      </w:pPr>
      <w:bookmarkStart w:id="9" w:name="O_755826"/>
      <w:bookmarkEnd w:id="9"/>
      <w:r w:rsidRPr="00066475">
        <w:t>Unit Mapping Information</w:t>
      </w:r>
    </w:p>
    <w:p w:rsidR="00026F7C" w:rsidP="00026F7C">
      <w:pPr>
        <w:pStyle w:val="BodyText"/>
      </w:pPr>
      <w:r w:rsidRPr="00066475">
        <w:t>This unit replaces and is equivalent to TLIS4007A Decommission mechanical signalling infrastructure and interlocking equ</w:t>
      </w:r>
      <w:r w:rsidRPr="00066475">
        <w:t>ipment from service.</w:t>
      </w:r>
    </w:p>
    <w:p w:rsidR="00000000" w:rsidRPr="00066475" w:rsidP="00066475">
      <w:pPr>
        <w:pStyle w:val="Heading1"/>
      </w:pPr>
      <w:bookmarkStart w:id="10" w:name="O_755833"/>
      <w:bookmarkEnd w:id="10"/>
      <w:r w:rsidRPr="00066475">
        <w:t>Links</w:t>
      </w:r>
    </w:p>
    <w:p w:rsidR="00000000" w:rsidRPr="00066475" w:rsidP="00026F7C">
      <w:pPr>
        <w:pStyle w:val="BodyText"/>
      </w:pPr>
      <w:r w:rsidRPr="000664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29C3">
        <w:rPr>
          <w:rStyle w:val="Hyperlink"/>
        </w:rPr>
        <w:t>https://vetnet.gov.au/Pages/TrainingDocs.aspx?q=df441c6e-213d-43e3-874c-0b3f7036d851</w:t>
      </w:r>
      <w:r>
        <w:fldChar w:fldCharType="end"/>
      </w:r>
    </w:p>
    <w:p w:rsidR="00000000" w:rsidRPr="00066475" w:rsidP="00026F7C">
      <w:pPr>
        <w:pStyle w:val="BodyText"/>
        <w:sectPr w:rsidSect="00066475">
          <w:headerReference w:type="default" r:id="rId10"/>
          <w:footerReference w:type="default" r:id="rId11"/>
          <w:pgSz w:w="11908" w:h="16833"/>
          <w:pgMar w:top="1702" w:right="1418" w:bottom="1702" w:left="1418" w:header="992" w:footer="992" w:gutter="0"/>
          <w:cols w:space="720"/>
          <w:noEndnote/>
          <w:docGrid w:linePitch="299"/>
        </w:sectPr>
      </w:pPr>
    </w:p>
    <w:p w:rsidR="00000000" w:rsidRPr="00066475" w:rsidP="00066475">
      <w:pPr>
        <w:pStyle w:val="SuperHeading"/>
      </w:pPr>
      <w:r w:rsidRPr="00066475">
        <w:t xml:space="preserve">Assessment </w:t>
      </w:r>
      <w:r w:rsidRPr="00066475">
        <w:t>Requirements for TLIS4007 Decommission mechanical signalling infrastructure and interlocking equipment from service</w:t>
      </w:r>
    </w:p>
    <w:p w:rsidR="00000000" w:rsidRPr="00066475" w:rsidP="00066475">
      <w:pPr>
        <w:pStyle w:val="Heading1"/>
      </w:pPr>
      <w:bookmarkStart w:id="11" w:name="O_755828"/>
      <w:bookmarkEnd w:id="11"/>
      <w:r w:rsidRPr="00066475">
        <w:t>Modification History</w:t>
      </w:r>
    </w:p>
    <w:p w:rsidR="00026F7C" w:rsidP="00026F7C">
      <w:pPr>
        <w:pStyle w:val="BodyText"/>
      </w:pPr>
      <w:r w:rsidRPr="00066475">
        <w:t>Release 1. This is the first release of this unit of competency in the TLI Transport and Logistics Trai</w:t>
      </w:r>
      <w:r w:rsidRPr="00066475">
        <w:t>ning Package.</w:t>
      </w:r>
    </w:p>
    <w:p w:rsidR="00000000" w:rsidRPr="00066475" w:rsidP="00066475">
      <w:pPr>
        <w:pStyle w:val="Heading1"/>
      </w:pPr>
      <w:bookmarkStart w:id="12" w:name="O_755829"/>
      <w:bookmarkEnd w:id="12"/>
      <w:r w:rsidRPr="00066475">
        <w:t>Performance Evidence</w:t>
      </w:r>
    </w:p>
    <w:tbl>
      <w:tblPr>
        <w:tblW w:w="0" w:type="auto"/>
        <w:tblCellMar>
          <w:left w:w="62" w:type="dxa"/>
          <w:right w:w="62" w:type="dxa"/>
        </w:tblCellMar>
        <w:tblLook w:val="0000"/>
      </w:tblPr>
      <w:tblGrid>
        <w:gridCol w:w="9196"/>
      </w:tblGrid>
      <w:tr w:rsidTr="00026F7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Evidence required to demonstrate competence in this unit must be relevant to and satisfy all of the requirements of the elements and performance criteria on at least one occasion and include:</w:t>
            </w:r>
          </w:p>
        </w:tc>
      </w:tr>
      <w:tr w:rsidTr="00026F7C">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066475" w:rsidP="00066475">
            <w:pPr>
              <w:pStyle w:val="ListBullet"/>
            </w:pPr>
            <w:r w:rsidRPr="00066475">
              <w:t>adapting to differences in equipment in accordance with operating procedures</w:t>
            </w:r>
          </w:p>
          <w:p w:rsidR="00000000" w:rsidRPr="00066475" w:rsidP="00066475">
            <w:pPr>
              <w:pStyle w:val="ListBullet"/>
            </w:pPr>
            <w:r w:rsidRPr="00066475">
              <w:t>applying relevant legislation and workplace procedures</w:t>
            </w:r>
          </w:p>
          <w:p w:rsidR="00000000" w:rsidRPr="00066475" w:rsidP="00066475">
            <w:pPr>
              <w:pStyle w:val="ListBullet"/>
            </w:pPr>
            <w:r w:rsidRPr="00066475">
              <w:t>applying repair and testing practices and procedures</w:t>
            </w:r>
          </w:p>
          <w:p w:rsidR="00000000" w:rsidRPr="00066475" w:rsidP="00066475">
            <w:pPr>
              <w:pStyle w:val="ListBullet"/>
            </w:pPr>
            <w:r w:rsidRPr="00066475">
              <w:t xml:space="preserve">identifying job hazards and taking required action to minimise, control or eliminate identified hazards </w:t>
            </w:r>
          </w:p>
          <w:p w:rsidR="00000000" w:rsidRPr="00066475" w:rsidP="00066475">
            <w:pPr>
              <w:pStyle w:val="ListBullet"/>
            </w:pPr>
            <w:r w:rsidRPr="00066475">
              <w:t xml:space="preserve">implementing contingency plans </w:t>
            </w:r>
          </w:p>
          <w:p w:rsidR="00000000" w:rsidRPr="00066475" w:rsidP="00066475">
            <w:pPr>
              <w:pStyle w:val="ListBullet"/>
            </w:pPr>
            <w:r w:rsidRPr="00066475">
              <w:t>interpreting and following operational instructions and prioritising work</w:t>
            </w:r>
          </w:p>
          <w:p w:rsidR="00000000" w:rsidRPr="00066475" w:rsidP="00066475">
            <w:pPr>
              <w:pStyle w:val="ListBullet"/>
            </w:pPr>
            <w:r w:rsidRPr="00066475">
              <w:t>modifying activities depending on operational</w:t>
            </w:r>
            <w:r w:rsidRPr="00066475">
              <w:t xml:space="preserve"> contingencies, risk situations and environments</w:t>
            </w:r>
          </w:p>
          <w:p w:rsidR="00000000" w:rsidRPr="00066475" w:rsidP="00066475">
            <w:pPr>
              <w:pStyle w:val="ListBullet"/>
            </w:pPr>
            <w:r w:rsidRPr="00066475">
              <w:t>modifying, adjusting and testing remaining equipment correctly</w:t>
            </w:r>
          </w:p>
          <w:p w:rsidR="00000000" w:rsidRPr="00066475" w:rsidP="00066475">
            <w:pPr>
              <w:pStyle w:val="ListBullet"/>
            </w:pPr>
            <w:r w:rsidRPr="00066475">
              <w:t>monitoring work activities in terms of planned schedule</w:t>
            </w:r>
          </w:p>
          <w:p w:rsidR="00000000" w:rsidRPr="00066475" w:rsidP="00066475">
            <w:pPr>
              <w:pStyle w:val="ListBullet"/>
            </w:pPr>
            <w:r w:rsidRPr="00066475">
              <w:t xml:space="preserve">reading and interpreting relevant instructions, procedures, information, technical data </w:t>
            </w:r>
            <w:r w:rsidRPr="00066475">
              <w:t xml:space="preserve">and drawings </w:t>
            </w:r>
          </w:p>
          <w:p w:rsidR="00000000" w:rsidRPr="00066475" w:rsidP="00066475">
            <w:pPr>
              <w:pStyle w:val="ListBullet"/>
            </w:pPr>
            <w:r w:rsidRPr="00066475">
              <w:t>reporting and/or rectifying identified problems, faults or malfunctions, in accordance with regulatory requirements and workplace procedures</w:t>
            </w:r>
          </w:p>
          <w:p w:rsidR="00000000" w:rsidRPr="00066475" w:rsidP="00066475">
            <w:pPr>
              <w:pStyle w:val="ListBullet"/>
            </w:pPr>
            <w:r w:rsidRPr="00066475">
              <w:t>using hand and power tools</w:t>
            </w:r>
          </w:p>
          <w:p w:rsidR="00000000" w:rsidRPr="00066475" w:rsidP="00066475">
            <w:pPr>
              <w:pStyle w:val="ListBullet"/>
            </w:pPr>
            <w:r w:rsidRPr="00066475">
              <w:t>using test equipment and testing techniques</w:t>
            </w:r>
          </w:p>
          <w:p w:rsidR="00000000" w:rsidRPr="00066475" w:rsidP="00066475">
            <w:pPr>
              <w:pStyle w:val="ListBullet"/>
            </w:pPr>
            <w:r w:rsidRPr="00066475">
              <w:t>working systematically with re</w:t>
            </w:r>
            <w:r w:rsidRPr="00066475">
              <w:t>quired attention to detail without injury to self or others, or damage to goods or equipment.</w:t>
            </w:r>
          </w:p>
        </w:tc>
      </w:tr>
    </w:tbl>
    <w:p w:rsidR="00026F7C" w:rsidP="00066475">
      <w:pPr>
        <w:pStyle w:val="BodyText"/>
      </w:pPr>
    </w:p>
    <w:p w:rsidR="00026F7C" w:rsidP="00066475">
      <w:pPr>
        <w:pStyle w:val="BodyText"/>
      </w:pPr>
    </w:p>
    <w:p w:rsidR="00000000" w:rsidRPr="00066475" w:rsidP="00066475">
      <w:pPr>
        <w:pStyle w:val="Heading1"/>
      </w:pPr>
      <w:bookmarkStart w:id="13" w:name="O_755830"/>
      <w:bookmarkEnd w:id="13"/>
      <w:r w:rsidRPr="00066475">
        <w:t>Knowledge Evidence</w:t>
      </w:r>
    </w:p>
    <w:tbl>
      <w:tblPr>
        <w:tblW w:w="0" w:type="auto"/>
        <w:tblCellMar>
          <w:left w:w="62" w:type="dxa"/>
          <w:right w:w="62" w:type="dxa"/>
        </w:tblCellMar>
        <w:tblLook w:val="0000"/>
      </w:tblPr>
      <w:tblGrid>
        <w:gridCol w:w="9196"/>
      </w:tblGrid>
      <w:tr w:rsidTr="00026F7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66475">
            <w:pPr>
              <w:pStyle w:val="BodyText"/>
              <w:rPr>
                <w:lang w:val="en-NZ"/>
              </w:rPr>
            </w:pPr>
            <w:r w:rsidRPr="00066475">
              <w:t xml:space="preserve">Evidence required to demonstrate competence in this unit must be relevant to </w:t>
            </w:r>
            <w:r w:rsidRPr="00066475">
              <w:t>and satisfy all of the requirements of the elements and performance criteria and include knowledge of:</w:t>
            </w:r>
          </w:p>
        </w:tc>
      </w:tr>
      <w:tr w:rsidTr="00026F7C">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066475" w:rsidP="00066475">
            <w:pPr>
              <w:pStyle w:val="ListBullet"/>
            </w:pPr>
            <w:r w:rsidRPr="00066475">
              <w:t>applicable state/territory legislated rail safety requirements, relevant codes of practice and/or guidelines</w:t>
            </w:r>
          </w:p>
          <w:p w:rsidR="00000000" w:rsidRPr="00066475" w:rsidP="00066475">
            <w:pPr>
              <w:pStyle w:val="ListBullet"/>
            </w:pPr>
            <w:r w:rsidRPr="00066475">
              <w:t>fault diagnosis, fault rectification and p</w:t>
            </w:r>
            <w:r w:rsidRPr="00066475">
              <w:t>roblem solving</w:t>
            </w:r>
          </w:p>
          <w:p w:rsidR="00000000" w:rsidRPr="00066475" w:rsidP="00066475">
            <w:pPr>
              <w:pStyle w:val="ListBullet"/>
            </w:pPr>
            <w:r w:rsidRPr="00066475">
              <w:t>hazards that may exist when decommissioning mechanical signalling infrastructure equipment and interlocking equipment from service, and ways of controlling the risks involved</w:t>
            </w:r>
          </w:p>
          <w:p w:rsidR="00000000" w:rsidRPr="00066475" w:rsidP="00066475">
            <w:pPr>
              <w:pStyle w:val="ListBullet"/>
            </w:pPr>
            <w:r w:rsidRPr="00066475">
              <w:t>limitations and characteristics of mechanically operated signallin</w:t>
            </w:r>
            <w:r w:rsidRPr="00066475">
              <w:t>g equipment</w:t>
            </w:r>
          </w:p>
          <w:p w:rsidR="00000000" w:rsidRPr="00066475" w:rsidP="00066475">
            <w:pPr>
              <w:pStyle w:val="ListBullet"/>
            </w:pPr>
            <w:r w:rsidRPr="00066475">
              <w:t>principles of signalling</w:t>
            </w:r>
          </w:p>
          <w:p w:rsidR="00000000" w:rsidRPr="00066475" w:rsidP="00066475">
            <w:pPr>
              <w:pStyle w:val="ListBullet"/>
            </w:pPr>
            <w:r w:rsidRPr="00066475">
              <w:t>problems that may occur when decommissioning mechanical signalling infrastructure equipment and interlocking equipment from service, and action that can be taken to report or resolve these problems</w:t>
            </w:r>
          </w:p>
          <w:p w:rsidR="00000000" w:rsidRPr="00066475" w:rsidP="00066475">
            <w:pPr>
              <w:pStyle w:val="ListBullet"/>
            </w:pPr>
            <w:r w:rsidRPr="00066475">
              <w:t>rail industry standar</w:t>
            </w:r>
            <w:r w:rsidRPr="00066475">
              <w:t>ds for decommissioning mechanical signalling infrastructure equipment and interlocking equipment from service</w:t>
            </w:r>
          </w:p>
          <w:p w:rsidR="00000000" w:rsidRPr="00066475" w:rsidP="00066475">
            <w:pPr>
              <w:pStyle w:val="ListBullet"/>
            </w:pPr>
            <w:r w:rsidRPr="00066475">
              <w:t>relevant rail danger zones</w:t>
            </w:r>
          </w:p>
          <w:p w:rsidR="00000000" w:rsidRPr="00066475" w:rsidP="00066475">
            <w:pPr>
              <w:pStyle w:val="ListBullet"/>
            </w:pPr>
            <w:r w:rsidRPr="00066475">
              <w:t>relevant work health and safety (WHS)/occupational health and safety (OHS) and environmental procedures and regulations</w:t>
            </w:r>
          </w:p>
          <w:p w:rsidR="00000000" w:rsidRPr="00066475" w:rsidP="00066475">
            <w:pPr>
              <w:pStyle w:val="ListBullet"/>
            </w:pPr>
            <w:r w:rsidRPr="00066475">
              <w:t>relevant recording and documentation procedures</w:t>
            </w:r>
          </w:p>
          <w:p w:rsidR="00000000" w:rsidRPr="00066475" w:rsidP="00066475">
            <w:pPr>
              <w:pStyle w:val="ListBullet"/>
            </w:pPr>
            <w:r w:rsidRPr="00066475">
              <w:t>repair techniques</w:t>
            </w:r>
          </w:p>
          <w:p w:rsidR="00000000" w:rsidRPr="00066475" w:rsidP="00066475">
            <w:pPr>
              <w:pStyle w:val="ListBullet"/>
            </w:pPr>
            <w:r w:rsidRPr="00066475">
              <w:t>testing and measuring procedures</w:t>
            </w:r>
          </w:p>
          <w:p w:rsidR="00000000" w:rsidRPr="00066475" w:rsidP="00066475">
            <w:pPr>
              <w:pStyle w:val="ListBullet"/>
            </w:pPr>
            <w:r w:rsidRPr="00066475">
              <w:t>workplace procedures for decommissioning mechanical signalling infrastructure equipment and interlocking equipment from service.</w:t>
            </w:r>
          </w:p>
        </w:tc>
      </w:tr>
    </w:tbl>
    <w:p w:rsidR="00026F7C" w:rsidP="00066475">
      <w:pPr>
        <w:pStyle w:val="ListBullet"/>
      </w:pPr>
    </w:p>
    <w:p w:rsidR="00026F7C" w:rsidP="00066475">
      <w:pPr>
        <w:pStyle w:val="ListBullet"/>
      </w:pPr>
    </w:p>
    <w:p w:rsidR="00000000" w:rsidRPr="00066475" w:rsidP="00066475">
      <w:pPr>
        <w:pStyle w:val="Heading1"/>
      </w:pPr>
      <w:bookmarkStart w:id="14" w:name="O_755831"/>
      <w:bookmarkEnd w:id="14"/>
      <w:r w:rsidRPr="00066475">
        <w:t>Assessment Conditions</w:t>
      </w:r>
    </w:p>
    <w:tbl>
      <w:tblPr>
        <w:tblW w:w="0" w:type="auto"/>
        <w:tblCellMar>
          <w:left w:w="62" w:type="dxa"/>
          <w:right w:w="62" w:type="dxa"/>
        </w:tblCellMar>
        <w:tblLook w:val="0000"/>
      </w:tblPr>
      <w:tblGrid>
        <w:gridCol w:w="9196"/>
      </w:tblGrid>
      <w:tr w:rsidTr="00026F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6475" w:rsidP="00066475">
            <w:pPr>
              <w:pStyle w:val="BodyText"/>
            </w:pPr>
            <w:r w:rsidRPr="00066475">
              <w:t xml:space="preserve">As a minimum, assessors must satisfy applicable regulatory requirements, which include requirements in the </w:t>
            </w:r>
            <w:r w:rsidRPr="00066475">
              <w:rPr>
                <w:rStyle w:val="Emphasis"/>
              </w:rPr>
              <w:t>Standards for Registered Training Organisations</w:t>
            </w:r>
            <w:r w:rsidRPr="00066475">
              <w:t xml:space="preserve"> current at the time of assessment.</w:t>
            </w:r>
          </w:p>
          <w:p w:rsidR="00000000" w:rsidRPr="00066475" w:rsidP="00066475">
            <w:pPr>
              <w:pStyle w:val="BodyText"/>
            </w:pPr>
            <w:r w:rsidRPr="00066475">
              <w:t>As a minimum, assessment must satisfy applic</w:t>
            </w:r>
            <w:r w:rsidRPr="00066475">
              <w:t xml:space="preserve">able regulatory requirements, which include requirements in the </w:t>
            </w:r>
            <w:r w:rsidRPr="00066475">
              <w:rPr>
                <w:rStyle w:val="Emphasis"/>
              </w:rPr>
              <w:t>Standards for Registered Training Organisations</w:t>
            </w:r>
            <w:r w:rsidRPr="00066475">
              <w:t xml:space="preserve"> current at the time of assessment.</w:t>
            </w:r>
          </w:p>
          <w:p w:rsidR="00000000" w:rsidRPr="00066475" w:rsidP="00066475">
            <w:pPr>
              <w:pStyle w:val="BodyText"/>
            </w:pPr>
            <w:r w:rsidRPr="00066475">
              <w:t>Assessment must occur in workplace operational situations or, where this is not available, in simulated workp</w:t>
            </w:r>
            <w:r w:rsidRPr="00066475">
              <w:t>lace operational situations that replicate rail corridor workplace conditions.</w:t>
            </w:r>
          </w:p>
          <w:p w:rsidR="00000000" w:rsidRPr="00066475" w:rsidP="00066475">
            <w:pPr>
              <w:pStyle w:val="BodyText"/>
            </w:pPr>
            <w:r w:rsidRPr="00066475">
              <w:t>Assessment processes and techniques must be appropriate to the language, literacy and numeracy requirements of the work being performed and the needs of the candidate.</w:t>
            </w:r>
          </w:p>
          <w:p w:rsidR="00000000" w:rsidRPr="00066475" w:rsidP="00066475">
            <w:pPr>
              <w:pStyle w:val="BodyText"/>
            </w:pPr>
            <w:r w:rsidRPr="00066475">
              <w:t>Resources</w:t>
            </w:r>
            <w:r w:rsidRPr="00066475">
              <w:t xml:space="preserve"> for assessment include:</w:t>
            </w:r>
          </w:p>
          <w:p w:rsidR="00000000" w:rsidRPr="00066475" w:rsidP="00066475">
            <w:pPr>
              <w:pStyle w:val="ListBullet"/>
            </w:pPr>
            <w:r w:rsidRPr="00066475">
              <w:t>a range of relevant exercises, case studies and/or simulations</w:t>
            </w:r>
          </w:p>
          <w:p w:rsidR="00000000" w:rsidRPr="00066475" w:rsidP="00066475">
            <w:pPr>
              <w:pStyle w:val="ListBullet"/>
            </w:pPr>
            <w:r w:rsidRPr="00066475">
              <w:t>relevant and appropriate materials, tools, equipment and personal protective equipment currently used in industry</w:t>
            </w:r>
          </w:p>
          <w:p w:rsidR="00000000" w:rsidRPr="00066475" w:rsidP="00066475">
            <w:pPr>
              <w:pStyle w:val="ListBullet"/>
            </w:pPr>
            <w:r w:rsidRPr="00066475">
              <w:t>applicable documentation including workplace procedur</w:t>
            </w:r>
            <w:r w:rsidRPr="00066475">
              <w:t>es, regulations, rail industry standards, codes of practice and operation manuals.</w:t>
            </w:r>
          </w:p>
        </w:tc>
      </w:tr>
    </w:tbl>
    <w:p w:rsidR="00026F7C" w:rsidP="00066475">
      <w:pPr>
        <w:pStyle w:val="BodyText"/>
      </w:pPr>
    </w:p>
    <w:p w:rsidR="00026F7C" w:rsidP="00066475">
      <w:pPr>
        <w:pStyle w:val="BodyText"/>
      </w:pPr>
    </w:p>
    <w:p w:rsidR="00000000" w:rsidRPr="00066475" w:rsidP="00066475">
      <w:pPr>
        <w:pStyle w:val="Heading1"/>
      </w:pPr>
      <w:bookmarkStart w:id="15" w:name="O_755834"/>
      <w:bookmarkEnd w:id="15"/>
      <w:r w:rsidRPr="00066475">
        <w:t>Links</w:t>
      </w:r>
    </w:p>
    <w:p w:rsidR="00000000" w:rsidRPr="00066475" w:rsidP="00026F7C">
      <w:pPr>
        <w:pStyle w:val="BodyText"/>
      </w:pPr>
      <w:r w:rsidRPr="000664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29C3">
        <w:rPr>
          <w:rStyle w:val="Hyperlink"/>
        </w:rPr>
        <w:t>https://vetnet.gov.au/Pages/TrainingDocs.aspx?q=df441c6e-213d-43e3-874c-0b3f7036d851</w:t>
      </w:r>
      <w:r>
        <w:fldChar w:fldCharType="end"/>
      </w:r>
    </w:p>
    <w:p w:rsidR="00000000" w:rsidRPr="00066475" w:rsidP="00066475"/>
    <w:sectPr w:rsidSect="000664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rsidRPr="00026F7C" w:rsidP="00026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7C" w:rsidP="00066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F7C" w:rsidP="000664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6F7C" w:rsidP="000664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rsidP="00066475">
    <w:pPr>
      <w:pStyle w:val="Footer"/>
      <w:framePr w:wrap="around"/>
    </w:pPr>
    <w:r>
      <w:fldChar w:fldCharType="begin"/>
    </w:r>
    <w:r>
      <w:instrText xml:space="preserve"> DOCPROPERTY  Subject  \* MERGEFORMAT </w:instrText>
    </w:r>
    <w:r>
      <w:fldChar w:fldCharType="separate"/>
    </w:r>
    <w:r w:rsidR="00026F7C">
      <w:t>Approved</w:t>
    </w:r>
    <w:r w:rsidR="00026F7C">
      <w:fldChar w:fldCharType="end"/>
    </w:r>
    <w:r>
      <w:tab/>
      <w:t xml:space="preserve">Page </w:t>
    </w:r>
    <w:r>
      <w:fldChar w:fldCharType="begin"/>
    </w:r>
    <w:r>
      <w:instrText xml:space="preserve"> PAGE  \* Arabic  \* MERGEFORMAT </w:instrText>
    </w:r>
    <w:r>
      <w:fldChar w:fldCharType="separate"/>
    </w:r>
    <w:r w:rsidR="00026F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F7C">
      <w:rPr>
        <w:noProof/>
      </w:rPr>
      <w:t>4</w:t>
    </w:r>
    <w:r>
      <w:rPr>
        <w:noProof/>
      </w:rPr>
      <w:fldChar w:fldCharType="end"/>
    </w:r>
  </w:p>
  <w:p w:rsidR="00066475" w:rsidP="00066475">
    <w:pPr>
      <w:pStyle w:val="Footer"/>
      <w:framePr w:wrap="around"/>
    </w:pPr>
    <w:r>
      <w:t xml:space="preserve">© Commonwealth of Australia, </w:t>
    </w:r>
    <w:r>
      <w:fldChar w:fldCharType="begin"/>
    </w:r>
    <w:r>
      <w:instrText xml:space="preserve"> DATE  \@ "yyyy"  \* MERGEFORMAT </w:instrText>
    </w:r>
    <w:r>
      <w:fldChar w:fldCharType="separate"/>
    </w:r>
    <w:r w:rsidR="00026F7C">
      <w:rPr>
        <w:noProof/>
      </w:rPr>
      <w:t>2025</w:t>
    </w:r>
    <w:r>
      <w:fldChar w:fldCharType="end"/>
    </w:r>
    <w:r>
      <w:tab/>
    </w:r>
    <w:r>
      <w:fldChar w:fldCharType="begin"/>
    </w:r>
    <w:r>
      <w:instrText xml:space="preserve"> DOCPROPERTY  Author  \* MERGEFORMAT </w:instrText>
    </w:r>
    <w:r>
      <w:fldChar w:fldCharType="separate"/>
    </w:r>
    <w:r w:rsidR="00026F7C">
      <w:t>Industry Skills Australia</w:t>
    </w:r>
    <w:r w:rsidR="00026F7C">
      <w:fldChar w:fldCharType="end"/>
    </w:r>
  </w:p>
  <w:p w:rsidR="00066475" w:rsidP="00066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475" w:rsidRPr="00026F7C" w:rsidP="00026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F7C" w:rsidRPr="002D2AF8" w:rsidP="00066475">
    <w:pPr>
      <w:pStyle w:val="Header"/>
      <w:framePr w:wrap="around"/>
    </w:pPr>
    <w:r>
      <w:fldChar w:fldCharType="begin"/>
    </w:r>
    <w:r>
      <w:instrText xml:space="preserve"> TITLE   \* MERGEFORMAT </w:instrText>
    </w:r>
    <w:r>
      <w:fldChar w:fldCharType="separate"/>
    </w:r>
    <w:r>
      <w:t>TLIS4007 Decommission mechanical signalling infrastructure and interlocking equipment from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F7C" w:rsidP="000664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75" w:rsidRPr="002D2AF8" w:rsidP="00066475">
    <w:pPr>
      <w:pStyle w:val="Header"/>
      <w:framePr w:wrap="around"/>
    </w:pPr>
    <w:r>
      <w:fldChar w:fldCharType="begin"/>
    </w:r>
    <w:r>
      <w:instrText xml:space="preserve"> TITLE   \* MERGEFORMAT </w:instrText>
    </w:r>
    <w:r>
      <w:fldChar w:fldCharType="separate"/>
    </w:r>
    <w:r w:rsidR="00026F7C">
      <w:t>TLIS4007 Decommission mechanical signalling infrastructure and interlocking equipment from service</w:t>
    </w:r>
    <w:r w:rsidR="00026F7C">
      <w:fldChar w:fldCharType="end"/>
    </w:r>
    <w:r>
      <w:tab/>
      <w:t xml:space="preserve">Date this document was generated: </w:t>
    </w:r>
    <w:r>
      <w:fldChar w:fldCharType="begin"/>
    </w:r>
    <w:r>
      <w:instrText xml:space="preserve"> CREATEDATE  \@ "d MMMM yyyy"  \* MERGEFORMAT </w:instrText>
    </w:r>
    <w:r>
      <w:fldChar w:fldCharType="separate"/>
    </w:r>
    <w:r w:rsidR="00026F7C">
      <w:rPr>
        <w:noProof/>
      </w:rPr>
      <w:t>2 March 2025</w:t>
    </w:r>
    <w:r>
      <w:fldChar w:fldCharType="end"/>
    </w:r>
  </w:p>
  <w:p w:rsidR="00066475" w:rsidP="00066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1EC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027F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475"/>
    <w:pPr>
      <w:spacing w:before="360" w:after="60"/>
      <w:outlineLvl w:val="0"/>
    </w:pPr>
    <w:rPr>
      <w:sz w:val="32"/>
    </w:rPr>
  </w:style>
  <w:style w:type="paragraph" w:styleId="Heading2">
    <w:name w:val="heading 2"/>
    <w:basedOn w:val="HeadingBase"/>
    <w:next w:val="BodyText"/>
    <w:link w:val="Heading2Char"/>
    <w:qFormat/>
    <w:rsid w:val="00066475"/>
    <w:pPr>
      <w:keepLines/>
      <w:spacing w:before="240" w:after="120"/>
      <w:outlineLvl w:val="1"/>
    </w:pPr>
    <w:rPr>
      <w:sz w:val="28"/>
      <w:szCs w:val="40"/>
    </w:rPr>
  </w:style>
  <w:style w:type="paragraph" w:styleId="Heading3">
    <w:name w:val="heading 3"/>
    <w:basedOn w:val="HeadingBase"/>
    <w:next w:val="BodyText"/>
    <w:link w:val="Heading3Char"/>
    <w:qFormat/>
    <w:rsid w:val="00066475"/>
    <w:pPr>
      <w:spacing w:before="180" w:after="120"/>
      <w:outlineLvl w:val="2"/>
    </w:pPr>
    <w:rPr>
      <w:spacing w:val="-10"/>
      <w:kern w:val="32"/>
    </w:rPr>
  </w:style>
  <w:style w:type="paragraph" w:styleId="Heading4">
    <w:name w:val="heading 4"/>
    <w:basedOn w:val="HeadingBase"/>
    <w:next w:val="BodyText"/>
    <w:link w:val="Heading4Char"/>
    <w:qFormat/>
    <w:rsid w:val="00066475"/>
    <w:pPr>
      <w:spacing w:before="160" w:after="120"/>
      <w:outlineLvl w:val="3"/>
    </w:pPr>
    <w:rPr>
      <w:sz w:val="22"/>
    </w:rPr>
  </w:style>
  <w:style w:type="paragraph" w:styleId="Heading5">
    <w:name w:val="heading 5"/>
    <w:basedOn w:val="HeadingBase"/>
    <w:next w:val="Normal"/>
    <w:link w:val="Heading5Char"/>
    <w:qFormat/>
    <w:rsid w:val="00066475"/>
    <w:pPr>
      <w:spacing w:before="80"/>
      <w:outlineLvl w:val="4"/>
    </w:pPr>
    <w:rPr>
      <w:color w:val="918585"/>
      <w:sz w:val="20"/>
    </w:rPr>
  </w:style>
  <w:style w:type="paragraph" w:styleId="Heading6">
    <w:name w:val="heading 6"/>
    <w:basedOn w:val="HeadingBase"/>
    <w:next w:val="Normal"/>
    <w:link w:val="Heading6Char"/>
    <w:qFormat/>
    <w:rsid w:val="00066475"/>
    <w:pPr>
      <w:spacing w:before="60"/>
      <w:outlineLvl w:val="5"/>
    </w:pPr>
    <w:rPr>
      <w:color w:val="918585"/>
      <w:sz w:val="20"/>
    </w:rPr>
  </w:style>
  <w:style w:type="paragraph" w:styleId="Heading7">
    <w:name w:val="heading 7"/>
    <w:basedOn w:val="Normal"/>
    <w:next w:val="Normal"/>
    <w:link w:val="Heading7Char"/>
    <w:qFormat/>
    <w:rsid w:val="00066475"/>
    <w:pPr>
      <w:ind w:left="720"/>
      <w:outlineLvl w:val="6"/>
    </w:pPr>
    <w:rPr>
      <w:i/>
    </w:rPr>
  </w:style>
  <w:style w:type="paragraph" w:styleId="Heading8">
    <w:name w:val="heading 8"/>
    <w:basedOn w:val="Normal"/>
    <w:next w:val="Normal"/>
    <w:link w:val="Heading8Char"/>
    <w:qFormat/>
    <w:rsid w:val="00066475"/>
    <w:pPr>
      <w:ind w:left="720"/>
      <w:outlineLvl w:val="7"/>
    </w:pPr>
    <w:rPr>
      <w:i/>
    </w:rPr>
  </w:style>
  <w:style w:type="paragraph" w:styleId="Heading9">
    <w:name w:val="heading 9"/>
    <w:basedOn w:val="Normal"/>
    <w:next w:val="Normal"/>
    <w:link w:val="Heading9Char"/>
    <w:qFormat/>
    <w:rsid w:val="00066475"/>
    <w:pPr>
      <w:ind w:left="720"/>
      <w:outlineLvl w:val="8"/>
    </w:pPr>
    <w:rPr>
      <w:i/>
    </w:rPr>
  </w:style>
  <w:style w:type="character" w:default="1" w:styleId="DefaultParagraphFont">
    <w:name w:val="Default Paragraph Font"/>
    <w:uiPriority w:val="1"/>
    <w:unhideWhenUsed/>
    <w:rsid w:val="00066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475"/>
  </w:style>
  <w:style w:type="character" w:customStyle="1" w:styleId="Heading1Char">
    <w:name w:val="Heading 1 Char"/>
    <w:basedOn w:val="DefaultParagraphFont"/>
    <w:link w:val="Heading1"/>
    <w:rsid w:val="00066475"/>
    <w:rPr>
      <w:rFonts w:ascii="Times New Roman" w:eastAsia="Times New Roman" w:hAnsi="Times New Roman" w:cs="Times New Roman"/>
      <w:b/>
      <w:sz w:val="32"/>
      <w:szCs w:val="20"/>
      <w:lang w:eastAsia="en-US"/>
    </w:rPr>
  </w:style>
  <w:style w:type="paragraph" w:styleId="BodyText">
    <w:name w:val="Body Text"/>
    <w:basedOn w:val="Normal"/>
    <w:link w:val="BodyTextChar"/>
    <w:rsid w:val="00066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475"/>
    <w:rPr>
      <w:rFonts w:ascii="Times New Roman" w:eastAsia="Times New Roman" w:hAnsi="Times New Roman" w:cs="Times New Roman"/>
      <w:sz w:val="24"/>
      <w:lang w:eastAsia="en-US"/>
    </w:rPr>
  </w:style>
  <w:style w:type="paragraph" w:styleId="ListBullet">
    <w:name w:val="List Bullet"/>
    <w:basedOn w:val="List"/>
    <w:rsid w:val="00066475"/>
    <w:pPr>
      <w:numPr>
        <w:numId w:val="11"/>
      </w:numPr>
      <w:tabs>
        <w:tab w:val="clear" w:pos="340"/>
      </w:tabs>
      <w:spacing w:before="40" w:after="40"/>
    </w:pPr>
  </w:style>
  <w:style w:type="character" w:customStyle="1" w:styleId="SpecialBold">
    <w:name w:val="Special Bold"/>
    <w:basedOn w:val="DefaultParagraphFont"/>
    <w:rsid w:val="00066475"/>
    <w:rPr>
      <w:b/>
      <w:spacing w:val="0"/>
    </w:rPr>
  </w:style>
  <w:style w:type="character" w:styleId="Emphasis">
    <w:name w:val="Emphasis"/>
    <w:basedOn w:val="DefaultParagraphFont"/>
    <w:qFormat/>
    <w:rsid w:val="00066475"/>
    <w:rPr>
      <w:i/>
    </w:rPr>
  </w:style>
  <w:style w:type="paragraph" w:customStyle="1" w:styleId="SuperHeading">
    <w:name w:val="SuperHeading"/>
    <w:basedOn w:val="Normal"/>
    <w:rsid w:val="00066475"/>
    <w:pPr>
      <w:spacing w:before="240" w:after="120"/>
      <w:outlineLvl w:val="0"/>
    </w:pPr>
    <w:rPr>
      <w:rFonts w:ascii="Times New Roman" w:hAnsi="Times New Roman"/>
      <w:b/>
      <w:sz w:val="32"/>
    </w:rPr>
  </w:style>
  <w:style w:type="paragraph" w:customStyle="1" w:styleId="AllowPageBreak">
    <w:name w:val="AllowPageBreak"/>
    <w:rsid w:val="00066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475"/>
    <w:rPr>
      <w:rFonts w:ascii="Courier New" w:eastAsia="Times New Roman" w:hAnsi="Courier New" w:cs="Times New Roman"/>
      <w:i/>
      <w:szCs w:val="20"/>
      <w:lang w:eastAsia="en-US"/>
    </w:rPr>
  </w:style>
  <w:style w:type="paragraph" w:customStyle="1" w:styleId="HeadingBase">
    <w:name w:val="Heading Base"/>
    <w:rsid w:val="00066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475"/>
    <w:pPr>
      <w:tabs>
        <w:tab w:val="right" w:leader="dot" w:pos="9072"/>
      </w:tabs>
      <w:ind w:left="567"/>
    </w:pPr>
    <w:rPr>
      <w:szCs w:val="22"/>
    </w:rPr>
  </w:style>
  <w:style w:type="paragraph" w:customStyle="1" w:styleId="TOCBase">
    <w:name w:val="TOC Base"/>
    <w:rsid w:val="00066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475"/>
    <w:pPr>
      <w:tabs>
        <w:tab w:val="right" w:leader="dot" w:pos="9072"/>
      </w:tabs>
      <w:spacing w:before="40" w:after="40"/>
      <w:ind w:left="284"/>
    </w:pPr>
    <w:rPr>
      <w:rFonts w:ascii="Times New Roman" w:hAnsi="Times New Roman"/>
    </w:rPr>
  </w:style>
  <w:style w:type="paragraph" w:styleId="TOC1">
    <w:name w:val="toc 1"/>
    <w:basedOn w:val="TOCBase"/>
    <w:next w:val="Normal"/>
    <w:rsid w:val="00066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475"/>
    <w:rPr>
      <w:rFonts w:ascii="Times New Roman" w:eastAsia="Times New Roman" w:hAnsi="Times New Roman" w:cs="Times New Roman"/>
      <w:sz w:val="16"/>
      <w:lang w:eastAsia="en-US"/>
    </w:rPr>
  </w:style>
  <w:style w:type="paragraph" w:styleId="Title">
    <w:name w:val="Title"/>
    <w:basedOn w:val="HeadingBase"/>
    <w:link w:val="TitleChar"/>
    <w:qFormat/>
    <w:rsid w:val="00066475"/>
    <w:pPr>
      <w:spacing w:before="5040"/>
      <w:jc w:val="center"/>
    </w:pPr>
    <w:rPr>
      <w:sz w:val="48"/>
      <w:szCs w:val="72"/>
      <w:lang w:val="en-US"/>
    </w:rPr>
  </w:style>
  <w:style w:type="character" w:customStyle="1" w:styleId="TitleChar">
    <w:name w:val="Title Char"/>
    <w:basedOn w:val="DefaultParagraphFont"/>
    <w:link w:val="Title"/>
    <w:rsid w:val="00066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475"/>
    <w:pPr>
      <w:tabs>
        <w:tab w:val="left" w:pos="3600"/>
        <w:tab w:val="left" w:pos="3958"/>
      </w:tabs>
    </w:pPr>
  </w:style>
  <w:style w:type="paragraph" w:styleId="List">
    <w:name w:val="List"/>
    <w:basedOn w:val="BodyText"/>
    <w:next w:val="BodyText"/>
    <w:rsid w:val="00066475"/>
    <w:pPr>
      <w:tabs>
        <w:tab w:val="left" w:pos="340"/>
      </w:tabs>
      <w:spacing w:before="60" w:after="60"/>
      <w:ind w:left="340" w:hanging="340"/>
    </w:pPr>
  </w:style>
  <w:style w:type="paragraph" w:customStyle="1" w:styleId="Note">
    <w:name w:val="Note"/>
    <w:basedOn w:val="BodyText"/>
    <w:rsid w:val="00066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475"/>
    <w:pPr>
      <w:framePr w:wrap="auto" w:hAnchor="text" w:y="6049"/>
    </w:pPr>
    <w:rPr>
      <w:color w:val="000000"/>
      <w:sz w:val="40"/>
    </w:rPr>
  </w:style>
  <w:style w:type="paragraph" w:customStyle="1" w:styleId="TOCTitle">
    <w:name w:val="TOCTitle"/>
    <w:basedOn w:val="Heading1"/>
    <w:rsid w:val="00066475"/>
    <w:pPr>
      <w:spacing w:after="240"/>
      <w:jc w:val="center"/>
      <w:outlineLvl w:val="9"/>
    </w:pPr>
    <w:rPr>
      <w:caps/>
    </w:rPr>
  </w:style>
  <w:style w:type="paragraph" w:customStyle="1" w:styleId="Version">
    <w:name w:val="Version"/>
    <w:rsid w:val="000664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475"/>
    <w:pPr>
      <w:numPr>
        <w:numId w:val="12"/>
      </w:numPr>
      <w:tabs>
        <w:tab w:val="clear" w:pos="680"/>
      </w:tabs>
    </w:pPr>
  </w:style>
  <w:style w:type="paragraph" w:styleId="Index1">
    <w:name w:val="index 1"/>
    <w:basedOn w:val="Normal"/>
    <w:next w:val="Normal"/>
    <w:semiHidden/>
    <w:rsid w:val="00066475"/>
    <w:pPr>
      <w:keepNext w:val="0"/>
      <w:tabs>
        <w:tab w:val="right" w:pos="4176"/>
      </w:tabs>
      <w:ind w:left="198" w:hanging="198"/>
    </w:pPr>
    <w:rPr>
      <w:rFonts w:ascii="Garamond" w:hAnsi="Garamond"/>
    </w:rPr>
  </w:style>
  <w:style w:type="paragraph" w:styleId="IndexHeading">
    <w:name w:val="index heading"/>
    <w:basedOn w:val="Normal"/>
    <w:next w:val="Index1"/>
    <w:semiHidden/>
    <w:rsid w:val="00066475"/>
    <w:pPr>
      <w:spacing w:before="120" w:after="120"/>
    </w:pPr>
    <w:rPr>
      <w:rFonts w:ascii="Arial" w:hAnsi="Arial"/>
      <w:b/>
      <w:color w:val="918585"/>
      <w:sz w:val="24"/>
    </w:rPr>
  </w:style>
  <w:style w:type="paragraph" w:styleId="Header">
    <w:name w:val="header"/>
    <w:basedOn w:val="Normal"/>
    <w:link w:val="HeaderChar"/>
    <w:rsid w:val="00066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475"/>
    <w:rPr>
      <w:rFonts w:ascii="Times New Roman" w:eastAsia="Times New Roman" w:hAnsi="Times New Roman" w:cs="Times New Roman"/>
      <w:sz w:val="16"/>
      <w:szCs w:val="20"/>
      <w:lang w:val="en-GB" w:eastAsia="en-US"/>
    </w:rPr>
  </w:style>
  <w:style w:type="paragraph" w:customStyle="1" w:styleId="Chapter">
    <w:name w:val="Chapter"/>
    <w:basedOn w:val="Normal"/>
    <w:rsid w:val="00066475"/>
    <w:pPr>
      <w:spacing w:before="240"/>
    </w:pPr>
    <w:rPr>
      <w:rFonts w:ascii="Times New Roman" w:hAnsi="Times New Roman"/>
      <w:smallCaps/>
      <w:spacing w:val="80"/>
      <w:sz w:val="28"/>
    </w:rPr>
  </w:style>
  <w:style w:type="paragraph" w:customStyle="1" w:styleId="InChapter">
    <w:name w:val="InChapter"/>
    <w:basedOn w:val="Heading3"/>
    <w:rsid w:val="00066475"/>
    <w:pPr>
      <w:spacing w:after="240"/>
      <w:outlineLvl w:val="9"/>
    </w:pPr>
    <w:rPr>
      <w:noProof/>
    </w:rPr>
  </w:style>
  <w:style w:type="paragraph" w:styleId="Index2">
    <w:name w:val="index 2"/>
    <w:basedOn w:val="Normal"/>
    <w:next w:val="Normal"/>
    <w:semiHidden/>
    <w:rsid w:val="00066475"/>
    <w:pPr>
      <w:tabs>
        <w:tab w:val="right" w:pos="4176"/>
      </w:tabs>
      <w:ind w:left="568" w:hanging="284"/>
    </w:pPr>
    <w:rPr>
      <w:rFonts w:ascii="Garamond" w:hAnsi="Garamond"/>
    </w:rPr>
  </w:style>
  <w:style w:type="paragraph" w:customStyle="1" w:styleId="Byline">
    <w:name w:val="Byline"/>
    <w:rsid w:val="00066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475"/>
    <w:pPr>
      <w:tabs>
        <w:tab w:val="clear" w:pos="3600"/>
        <w:tab w:val="clear" w:pos="3958"/>
      </w:tabs>
      <w:jc w:val="right"/>
    </w:pPr>
  </w:style>
  <w:style w:type="paragraph" w:styleId="Caption">
    <w:name w:val="caption"/>
    <w:basedOn w:val="BodyText"/>
    <w:next w:val="Normal"/>
    <w:qFormat/>
    <w:rsid w:val="00066475"/>
    <w:pPr>
      <w:framePr w:w="2268" w:hSpace="181" w:vSpace="181" w:wrap="around" w:vAnchor="text" w:hAnchor="page" w:x="1135" w:y="285" w:anchorLock="1"/>
    </w:pPr>
    <w:rPr>
      <w:i/>
    </w:rPr>
  </w:style>
  <w:style w:type="paragraph" w:customStyle="1" w:styleId="MiniTOCTitle">
    <w:name w:val="MiniTOCTitle"/>
    <w:basedOn w:val="Heading4"/>
    <w:rsid w:val="00066475"/>
    <w:pPr>
      <w:spacing w:before="240"/>
      <w:outlineLvl w:val="9"/>
    </w:pPr>
    <w:rPr>
      <w:noProof/>
      <w:sz w:val="24"/>
    </w:rPr>
  </w:style>
  <w:style w:type="paragraph" w:customStyle="1" w:styleId="MiniTOCItem">
    <w:name w:val="MiniTOCItem"/>
    <w:basedOn w:val="ListBullet"/>
    <w:rsid w:val="00066475"/>
    <w:pPr>
      <w:numPr>
        <w:numId w:val="0"/>
      </w:numPr>
      <w:tabs>
        <w:tab w:val="right" w:leader="dot" w:pos="6521"/>
      </w:tabs>
      <w:spacing w:before="0" w:after="0"/>
    </w:pPr>
  </w:style>
  <w:style w:type="paragraph" w:customStyle="1" w:styleId="TOFTitle">
    <w:name w:val="TOFTitle"/>
    <w:basedOn w:val="TOCTitle"/>
    <w:rsid w:val="00066475"/>
  </w:style>
  <w:style w:type="paragraph" w:styleId="TableofFigures">
    <w:name w:val="table of figures"/>
    <w:basedOn w:val="Normal"/>
    <w:next w:val="Normal"/>
    <w:semiHidden/>
    <w:rsid w:val="00066475"/>
    <w:pPr>
      <w:tabs>
        <w:tab w:val="right" w:leader="dot" w:pos="9072"/>
      </w:tabs>
      <w:ind w:left="970" w:hanging="403"/>
    </w:pPr>
    <w:rPr>
      <w:rFonts w:ascii="Times New Roman" w:hAnsi="Times New Roman"/>
      <w:b/>
    </w:rPr>
  </w:style>
  <w:style w:type="paragraph" w:styleId="ListNumber">
    <w:name w:val="List Number"/>
    <w:basedOn w:val="List"/>
    <w:rsid w:val="00066475"/>
    <w:pPr>
      <w:numPr>
        <w:numId w:val="14"/>
      </w:numPr>
      <w:tabs>
        <w:tab w:val="clear" w:pos="340"/>
      </w:tabs>
    </w:pPr>
  </w:style>
  <w:style w:type="character" w:customStyle="1" w:styleId="WingdingSymbols">
    <w:name w:val="Wingding Symbols"/>
    <w:rsid w:val="00066475"/>
    <w:rPr>
      <w:rFonts w:ascii="Wingdings" w:hAnsi="Wingdings"/>
    </w:rPr>
  </w:style>
  <w:style w:type="paragraph" w:customStyle="1" w:styleId="TableHeading">
    <w:name w:val="Table Heading"/>
    <w:basedOn w:val="HeadingBase"/>
    <w:rsid w:val="00066475"/>
    <w:pPr>
      <w:keepLines/>
      <w:pBdr>
        <w:bottom w:val="single" w:sz="6" w:space="1" w:color="918585"/>
      </w:pBdr>
      <w:spacing w:before="240"/>
    </w:pPr>
  </w:style>
  <w:style w:type="character" w:customStyle="1" w:styleId="HotSpot">
    <w:name w:val="HotSpot"/>
    <w:rsid w:val="00066475"/>
    <w:rPr>
      <w:color w:val="0033CC"/>
      <w:u w:val="none"/>
    </w:rPr>
  </w:style>
  <w:style w:type="paragraph" w:customStyle="1" w:styleId="BodyTextRight">
    <w:name w:val="Body Text Right"/>
    <w:basedOn w:val="BodyText"/>
    <w:rsid w:val="00066475"/>
    <w:pPr>
      <w:spacing w:before="0" w:after="0"/>
      <w:jc w:val="right"/>
    </w:pPr>
  </w:style>
  <w:style w:type="paragraph" w:styleId="Index3">
    <w:name w:val="index 3"/>
    <w:basedOn w:val="ListNumber2"/>
    <w:next w:val="Normal"/>
    <w:semiHidden/>
    <w:rsid w:val="00066475"/>
    <w:pPr>
      <w:numPr>
        <w:numId w:val="0"/>
      </w:numPr>
      <w:tabs>
        <w:tab w:val="right" w:leader="dot" w:pos="4176"/>
      </w:tabs>
    </w:pPr>
  </w:style>
  <w:style w:type="paragraph" w:styleId="ListNumber2">
    <w:name w:val="List Number 2"/>
    <w:basedOn w:val="List2"/>
    <w:rsid w:val="00066475"/>
    <w:pPr>
      <w:numPr>
        <w:numId w:val="9"/>
      </w:numPr>
      <w:tabs>
        <w:tab w:val="clear" w:pos="1060"/>
      </w:tabs>
    </w:pPr>
  </w:style>
  <w:style w:type="paragraph" w:customStyle="1" w:styleId="MarginNote">
    <w:name w:val="Margin Note"/>
    <w:basedOn w:val="BodyText"/>
    <w:rsid w:val="00066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475"/>
    <w:rPr>
      <w:sz w:val="32"/>
    </w:rPr>
  </w:style>
  <w:style w:type="paragraph" w:customStyle="1" w:styleId="HeadingProcedure">
    <w:name w:val="Heading Procedure"/>
    <w:basedOn w:val="HeadingBase"/>
    <w:next w:val="Normal"/>
    <w:rsid w:val="00066475"/>
    <w:pPr>
      <w:tabs>
        <w:tab w:val="left" w:pos="0"/>
      </w:tabs>
      <w:spacing w:before="120" w:after="60"/>
    </w:pPr>
    <w:rPr>
      <w:i/>
      <w:color w:val="918585"/>
      <w:sz w:val="22"/>
    </w:rPr>
  </w:style>
  <w:style w:type="paragraph" w:customStyle="1" w:styleId="TableBodyText">
    <w:name w:val="Table Body Text"/>
    <w:basedOn w:val="BodyText"/>
    <w:rsid w:val="00066475"/>
    <w:pPr>
      <w:spacing w:before="60" w:after="60"/>
    </w:pPr>
  </w:style>
  <w:style w:type="paragraph" w:styleId="ListContinue">
    <w:name w:val="List Continue"/>
    <w:basedOn w:val="List"/>
    <w:rsid w:val="00066475"/>
    <w:pPr>
      <w:ind w:firstLine="0"/>
    </w:pPr>
  </w:style>
  <w:style w:type="paragraph" w:customStyle="1" w:styleId="ListNote">
    <w:name w:val="List Note"/>
    <w:basedOn w:val="List"/>
    <w:rsid w:val="00066475"/>
    <w:pPr>
      <w:pBdr>
        <w:top w:val="single" w:sz="6" w:space="2" w:color="918585"/>
        <w:bottom w:val="single" w:sz="6" w:space="2" w:color="918585"/>
      </w:pBdr>
      <w:tabs>
        <w:tab w:val="left" w:pos="1021"/>
      </w:tabs>
      <w:ind w:firstLine="0"/>
    </w:pPr>
  </w:style>
  <w:style w:type="paragraph" w:customStyle="1" w:styleId="Warning">
    <w:name w:val="Warning"/>
    <w:basedOn w:val="BodyText"/>
    <w:rsid w:val="00066475"/>
    <w:pPr>
      <w:shd w:val="clear" w:color="auto" w:fill="D9D9D9"/>
      <w:tabs>
        <w:tab w:val="left" w:pos="992"/>
      </w:tabs>
      <w:ind w:left="119" w:right="119"/>
    </w:pPr>
    <w:rPr>
      <w:sz w:val="20"/>
    </w:rPr>
  </w:style>
  <w:style w:type="paragraph" w:customStyle="1" w:styleId="MarginIcons">
    <w:name w:val="Margin Icons"/>
    <w:basedOn w:val="BodyText"/>
    <w:rsid w:val="00066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475"/>
    <w:rPr>
      <w:rFonts w:ascii="Courier New" w:hAnsi="Courier New"/>
    </w:rPr>
  </w:style>
  <w:style w:type="paragraph" w:customStyle="1" w:styleId="NoteBullet">
    <w:name w:val="Note Bullet"/>
    <w:basedOn w:val="Note"/>
    <w:rsid w:val="00066475"/>
    <w:pPr>
      <w:tabs>
        <w:tab w:val="clear" w:pos="680"/>
      </w:tabs>
      <w:spacing w:before="60" w:after="60"/>
    </w:pPr>
  </w:style>
  <w:style w:type="paragraph" w:customStyle="1" w:styleId="SubHeading2">
    <w:name w:val="SubHeading2"/>
    <w:basedOn w:val="HeadingBase"/>
    <w:rsid w:val="00066475"/>
    <w:pPr>
      <w:spacing w:before="240" w:after="60"/>
    </w:pPr>
    <w:rPr>
      <w:sz w:val="20"/>
    </w:rPr>
  </w:style>
  <w:style w:type="paragraph" w:customStyle="1" w:styleId="SubHeading1">
    <w:name w:val="SubHeading1"/>
    <w:basedOn w:val="HeadingBase"/>
    <w:rsid w:val="00066475"/>
    <w:pPr>
      <w:spacing w:before="240" w:after="60"/>
    </w:pPr>
    <w:rPr>
      <w:color w:val="918585"/>
      <w:sz w:val="22"/>
    </w:rPr>
  </w:style>
  <w:style w:type="paragraph" w:customStyle="1" w:styleId="SideHeading">
    <w:name w:val="Side Heading"/>
    <w:basedOn w:val="HeadingBase"/>
    <w:rsid w:val="00066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475"/>
    <w:pPr>
      <w:numPr>
        <w:numId w:val="10"/>
      </w:numPr>
    </w:pPr>
  </w:style>
  <w:style w:type="paragraph" w:styleId="PlainText">
    <w:name w:val="Plain Text"/>
    <w:basedOn w:val="Normal"/>
    <w:link w:val="PlainTextChar"/>
    <w:rsid w:val="00066475"/>
    <w:rPr>
      <w:sz w:val="20"/>
    </w:rPr>
  </w:style>
  <w:style w:type="character" w:customStyle="1" w:styleId="PlainTextChar">
    <w:name w:val="Plain Text Char"/>
    <w:basedOn w:val="DefaultParagraphFont"/>
    <w:link w:val="PlainText"/>
    <w:rsid w:val="00066475"/>
    <w:rPr>
      <w:rFonts w:ascii="Courier New" w:eastAsia="Times New Roman" w:hAnsi="Courier New" w:cs="Times New Roman"/>
      <w:sz w:val="20"/>
      <w:szCs w:val="20"/>
      <w:lang w:eastAsia="en-US"/>
    </w:rPr>
  </w:style>
  <w:style w:type="character" w:customStyle="1" w:styleId="MenuOption">
    <w:name w:val="Menu Option"/>
    <w:basedOn w:val="DefaultParagraphFont"/>
    <w:rsid w:val="00066475"/>
    <w:rPr>
      <w:b/>
      <w:smallCaps/>
    </w:rPr>
  </w:style>
  <w:style w:type="paragraph" w:customStyle="1" w:styleId="TableListNumber">
    <w:name w:val="Table List Number"/>
    <w:basedOn w:val="ListNumber"/>
    <w:rsid w:val="00066475"/>
    <w:pPr>
      <w:numPr>
        <w:numId w:val="0"/>
      </w:numPr>
    </w:pPr>
  </w:style>
  <w:style w:type="paragraph" w:styleId="TOC4">
    <w:name w:val="toc 4"/>
    <w:basedOn w:val="TOCBase"/>
    <w:next w:val="Normal"/>
    <w:semiHidden/>
    <w:rsid w:val="00066475"/>
    <w:pPr>
      <w:tabs>
        <w:tab w:val="right" w:leader="dot" w:pos="9071"/>
      </w:tabs>
      <w:ind w:left="1701"/>
    </w:pPr>
  </w:style>
  <w:style w:type="paragraph" w:customStyle="1" w:styleId="ListAlpha">
    <w:name w:val="List Alpha"/>
    <w:basedOn w:val="List"/>
    <w:rsid w:val="00066475"/>
    <w:pPr>
      <w:numPr>
        <w:numId w:val="8"/>
      </w:numPr>
    </w:pPr>
  </w:style>
  <w:style w:type="paragraph" w:customStyle="1" w:styleId="ListAlpha2">
    <w:name w:val="List Alpha 2"/>
    <w:basedOn w:val="List2"/>
    <w:rsid w:val="00066475"/>
    <w:pPr>
      <w:numPr>
        <w:numId w:val="7"/>
      </w:numPr>
    </w:pPr>
  </w:style>
  <w:style w:type="paragraph" w:styleId="List2">
    <w:name w:val="List 2"/>
    <w:basedOn w:val="BodyText"/>
    <w:rsid w:val="00066475"/>
    <w:pPr>
      <w:tabs>
        <w:tab w:val="left" w:pos="680"/>
      </w:tabs>
      <w:spacing w:before="60" w:after="60"/>
      <w:ind w:left="680" w:hanging="340"/>
    </w:pPr>
  </w:style>
  <w:style w:type="paragraph" w:styleId="List3">
    <w:name w:val="List 3"/>
    <w:basedOn w:val="BodyText"/>
    <w:rsid w:val="00066475"/>
    <w:pPr>
      <w:tabs>
        <w:tab w:val="left" w:pos="1021"/>
      </w:tabs>
      <w:spacing w:before="60" w:after="60"/>
      <w:ind w:left="1020" w:hanging="340"/>
    </w:pPr>
  </w:style>
  <w:style w:type="paragraph" w:styleId="List4">
    <w:name w:val="List 4"/>
    <w:basedOn w:val="BodyText"/>
    <w:rsid w:val="00066475"/>
    <w:pPr>
      <w:tabs>
        <w:tab w:val="left" w:pos="1361"/>
      </w:tabs>
      <w:spacing w:before="60" w:after="60"/>
      <w:ind w:left="1361" w:hanging="340"/>
    </w:pPr>
  </w:style>
  <w:style w:type="paragraph" w:styleId="List5">
    <w:name w:val="List 5"/>
    <w:basedOn w:val="BodyText"/>
    <w:rsid w:val="00066475"/>
    <w:pPr>
      <w:tabs>
        <w:tab w:val="left" w:pos="1701"/>
      </w:tabs>
      <w:spacing w:before="60" w:after="60"/>
      <w:ind w:left="1701" w:hanging="340"/>
    </w:pPr>
  </w:style>
  <w:style w:type="paragraph" w:styleId="ListBullet3">
    <w:name w:val="List Bullet 3"/>
    <w:basedOn w:val="List3"/>
    <w:rsid w:val="00066475"/>
    <w:pPr>
      <w:numPr>
        <w:numId w:val="13"/>
      </w:numPr>
      <w:tabs>
        <w:tab w:val="clear" w:pos="1021"/>
      </w:tabs>
      <w:ind w:left="1037" w:hanging="357"/>
    </w:pPr>
  </w:style>
  <w:style w:type="paragraph" w:styleId="ListBullet4">
    <w:name w:val="List Bullet 4"/>
    <w:basedOn w:val="List4"/>
    <w:rsid w:val="00066475"/>
    <w:pPr>
      <w:numPr>
        <w:numId w:val="2"/>
      </w:numPr>
      <w:tabs>
        <w:tab w:val="clear" w:pos="1361"/>
      </w:tabs>
    </w:pPr>
  </w:style>
  <w:style w:type="paragraph" w:styleId="ListBullet5">
    <w:name w:val="List Bullet 5"/>
    <w:basedOn w:val="List5"/>
    <w:rsid w:val="00066475"/>
    <w:pPr>
      <w:numPr>
        <w:numId w:val="3"/>
      </w:numPr>
    </w:pPr>
  </w:style>
  <w:style w:type="paragraph" w:styleId="ListContinue2">
    <w:name w:val="List Continue 2"/>
    <w:basedOn w:val="List2"/>
    <w:rsid w:val="00066475"/>
    <w:pPr>
      <w:ind w:firstLine="0"/>
    </w:pPr>
  </w:style>
  <w:style w:type="paragraph" w:styleId="ListContinue3">
    <w:name w:val="List Continue 3"/>
    <w:basedOn w:val="List3"/>
    <w:rsid w:val="00066475"/>
    <w:pPr>
      <w:ind w:left="1021" w:firstLine="0"/>
    </w:pPr>
  </w:style>
  <w:style w:type="paragraph" w:styleId="ListContinue4">
    <w:name w:val="List Continue 4"/>
    <w:basedOn w:val="List4"/>
    <w:rsid w:val="00066475"/>
    <w:pPr>
      <w:ind w:firstLine="0"/>
    </w:pPr>
  </w:style>
  <w:style w:type="paragraph" w:styleId="ListContinue5">
    <w:name w:val="List Continue 5"/>
    <w:basedOn w:val="List5"/>
    <w:rsid w:val="00066475"/>
    <w:pPr>
      <w:ind w:firstLine="0"/>
    </w:pPr>
  </w:style>
  <w:style w:type="paragraph" w:styleId="ListNumber3">
    <w:name w:val="List Number 3"/>
    <w:basedOn w:val="List3"/>
    <w:rsid w:val="00066475"/>
    <w:pPr>
      <w:numPr>
        <w:numId w:val="4"/>
      </w:numPr>
    </w:pPr>
  </w:style>
  <w:style w:type="paragraph" w:styleId="ListNumber4">
    <w:name w:val="List Number 4"/>
    <w:basedOn w:val="List4"/>
    <w:rsid w:val="00066475"/>
    <w:pPr>
      <w:numPr>
        <w:numId w:val="5"/>
      </w:numPr>
    </w:pPr>
  </w:style>
  <w:style w:type="paragraph" w:styleId="ListNumber5">
    <w:name w:val="List Number 5"/>
    <w:basedOn w:val="List5"/>
    <w:rsid w:val="00066475"/>
    <w:pPr>
      <w:numPr>
        <w:numId w:val="6"/>
      </w:numPr>
    </w:pPr>
  </w:style>
  <w:style w:type="paragraph" w:styleId="BlockText">
    <w:name w:val="Block Text"/>
    <w:basedOn w:val="Normal"/>
    <w:rsid w:val="00066475"/>
    <w:pPr>
      <w:spacing w:after="120"/>
      <w:ind w:left="1440" w:right="1440"/>
    </w:pPr>
  </w:style>
  <w:style w:type="character" w:customStyle="1" w:styleId="Subscript">
    <w:name w:val="Subscript"/>
    <w:basedOn w:val="DefaultParagraphFont"/>
    <w:rsid w:val="00066475"/>
    <w:rPr>
      <w:sz w:val="16"/>
      <w:vertAlign w:val="subscript"/>
    </w:rPr>
  </w:style>
  <w:style w:type="character" w:customStyle="1" w:styleId="Superscript">
    <w:name w:val="Superscript"/>
    <w:basedOn w:val="DefaultParagraphFont"/>
    <w:rsid w:val="00066475"/>
    <w:rPr>
      <w:sz w:val="16"/>
      <w:vertAlign w:val="superscript"/>
    </w:rPr>
  </w:style>
  <w:style w:type="character" w:customStyle="1" w:styleId="Symbols">
    <w:name w:val="Symbols"/>
    <w:basedOn w:val="DefaultParagraphFont"/>
    <w:rsid w:val="00066475"/>
    <w:rPr>
      <w:rFonts w:ascii="Symbol" w:hAnsi="Symbol"/>
    </w:rPr>
  </w:style>
  <w:style w:type="character" w:customStyle="1" w:styleId="MenuOptions">
    <w:name w:val="Menu Options"/>
    <w:basedOn w:val="DefaultParagraphFont"/>
    <w:rsid w:val="00066475"/>
    <w:rPr>
      <w:rFonts w:ascii="Arial Narrow" w:hAnsi="Arial Narrow"/>
      <w:smallCaps/>
    </w:rPr>
  </w:style>
  <w:style w:type="character" w:customStyle="1" w:styleId="Buttons">
    <w:name w:val="Buttons"/>
    <w:basedOn w:val="DefaultParagraphFont"/>
    <w:rsid w:val="00066475"/>
    <w:rPr>
      <w:b/>
    </w:rPr>
  </w:style>
  <w:style w:type="character" w:customStyle="1" w:styleId="Underlined">
    <w:name w:val="Underlined"/>
    <w:basedOn w:val="DefaultParagraphFont"/>
    <w:rsid w:val="00066475"/>
    <w:rPr>
      <w:u w:val="single"/>
    </w:rPr>
  </w:style>
  <w:style w:type="paragraph" w:customStyle="1" w:styleId="TableBodyTextRight">
    <w:name w:val="Table Body Text Right"/>
    <w:basedOn w:val="TableBodyText"/>
    <w:rsid w:val="00066475"/>
    <w:pPr>
      <w:widowControl w:val="0"/>
      <w:autoSpaceDE w:val="0"/>
      <w:autoSpaceDN w:val="0"/>
      <w:adjustRightInd w:val="0"/>
      <w:jc w:val="right"/>
    </w:pPr>
    <w:rPr>
      <w:rFonts w:cs="Arial"/>
      <w:szCs w:val="18"/>
    </w:rPr>
  </w:style>
  <w:style w:type="paragraph" w:customStyle="1" w:styleId="CopyrightText">
    <w:name w:val="Copyright Text"/>
    <w:basedOn w:val="BodyText"/>
    <w:rsid w:val="00066475"/>
    <w:rPr>
      <w:sz w:val="18"/>
    </w:rPr>
  </w:style>
  <w:style w:type="paragraph" w:customStyle="1" w:styleId="BodySmallRight">
    <w:name w:val="Body Small Right"/>
    <w:basedOn w:val="BodyTextRight"/>
    <w:rsid w:val="00066475"/>
    <w:rPr>
      <w:sz w:val="18"/>
      <w:szCs w:val="18"/>
    </w:rPr>
  </w:style>
  <w:style w:type="paragraph" w:customStyle="1" w:styleId="MarginEdition">
    <w:name w:val="Margin Edition"/>
    <w:basedOn w:val="MarginNote"/>
    <w:rsid w:val="00066475"/>
    <w:pPr>
      <w:spacing w:before="0" w:after="0"/>
    </w:pPr>
    <w:rPr>
      <w:rFonts w:ascii="Times New Roman" w:hAnsi="Times New Roman"/>
      <w:color w:val="999999"/>
    </w:rPr>
  </w:style>
  <w:style w:type="paragraph" w:customStyle="1" w:styleId="Spacer">
    <w:name w:val="Spacer"/>
    <w:basedOn w:val="Normal"/>
    <w:rsid w:val="00066475"/>
    <w:rPr>
      <w:sz w:val="2"/>
      <w:szCs w:val="2"/>
    </w:rPr>
  </w:style>
  <w:style w:type="character" w:customStyle="1" w:styleId="Small">
    <w:name w:val="Small"/>
    <w:basedOn w:val="DefaultParagraphFont"/>
    <w:rsid w:val="00066475"/>
    <w:rPr>
      <w:sz w:val="16"/>
    </w:rPr>
  </w:style>
  <w:style w:type="paragraph" w:customStyle="1" w:styleId="WideTable">
    <w:name w:val="Wide Table"/>
    <w:basedOn w:val="Normal"/>
    <w:rsid w:val="00066475"/>
    <w:pPr>
      <w:ind w:left="-1418"/>
    </w:pPr>
    <w:rPr>
      <w:sz w:val="2"/>
      <w:szCs w:val="2"/>
    </w:rPr>
  </w:style>
  <w:style w:type="character" w:styleId="PageNumber">
    <w:name w:val="page number"/>
    <w:basedOn w:val="DefaultParagraphFont"/>
    <w:rsid w:val="00066475"/>
  </w:style>
  <w:style w:type="paragraph" w:styleId="Quote">
    <w:name w:val="Quote"/>
    <w:basedOn w:val="Heading1"/>
    <w:link w:val="QuoteChar"/>
    <w:qFormat/>
    <w:rsid w:val="00066475"/>
    <w:rPr>
      <w:b w:val="0"/>
      <w:sz w:val="72"/>
      <w:szCs w:val="72"/>
      <w:lang w:val="en-NZ"/>
    </w:rPr>
  </w:style>
  <w:style w:type="character" w:customStyle="1" w:styleId="QuoteChar">
    <w:name w:val="Quote Char"/>
    <w:basedOn w:val="DefaultParagraphFont"/>
    <w:link w:val="Quote"/>
    <w:rsid w:val="00066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475"/>
    <w:pPr>
      <w:pageBreakBefore/>
    </w:pPr>
  </w:style>
  <w:style w:type="paragraph" w:customStyle="1" w:styleId="Border">
    <w:name w:val="Border"/>
    <w:basedOn w:val="Normal"/>
    <w:qFormat/>
    <w:rsid w:val="00066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475"/>
    <w:rPr>
      <w:b/>
      <w:bCs/>
      <w:i/>
      <w:iCs/>
      <w:color w:val="auto"/>
    </w:rPr>
  </w:style>
  <w:style w:type="paragraph" w:styleId="IntenseQuote">
    <w:name w:val="Intense Quote"/>
    <w:basedOn w:val="Normal"/>
    <w:next w:val="Normal"/>
    <w:link w:val="IntenseQuoteChar"/>
    <w:uiPriority w:val="30"/>
    <w:qFormat/>
    <w:rsid w:val="00066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475"/>
    <w:rPr>
      <w:smallCaps/>
      <w:color w:val="auto"/>
      <w:u w:val="single"/>
    </w:rPr>
  </w:style>
  <w:style w:type="character" w:styleId="IntenseReference">
    <w:name w:val="Intense Reference"/>
    <w:basedOn w:val="DefaultParagraphFont"/>
    <w:uiPriority w:val="32"/>
    <w:qFormat/>
    <w:rsid w:val="00066475"/>
    <w:rPr>
      <w:b/>
      <w:bCs/>
      <w:smallCaps/>
      <w:color w:val="auto"/>
      <w:spacing w:val="5"/>
      <w:u w:val="single"/>
    </w:rPr>
  </w:style>
  <w:style w:type="paragraph" w:customStyle="1" w:styleId="2ColumnHeading">
    <w:name w:val="2Column Heading"/>
    <w:basedOn w:val="BodyText"/>
    <w:qFormat/>
    <w:rsid w:val="00066475"/>
    <w:pPr>
      <w:spacing w:after="60"/>
      <w:ind w:left="-2268"/>
    </w:pPr>
    <w:rPr>
      <w:b/>
    </w:rPr>
  </w:style>
  <w:style w:type="paragraph" w:customStyle="1" w:styleId="Heading1TOC">
    <w:name w:val="Heading1 TOC"/>
    <w:basedOn w:val="Normal"/>
    <w:qFormat/>
    <w:rsid w:val="00066475"/>
    <w:pPr>
      <w:spacing w:before="240" w:after="120"/>
    </w:pPr>
    <w:rPr>
      <w:rFonts w:ascii="Times New Roman" w:hAnsi="Times New Roman"/>
      <w:b/>
      <w:sz w:val="32"/>
    </w:rPr>
  </w:style>
  <w:style w:type="paragraph" w:customStyle="1" w:styleId="Heading2TOC">
    <w:name w:val="Heading2 TOC"/>
    <w:basedOn w:val="Normal"/>
    <w:qFormat/>
    <w:rsid w:val="00066475"/>
    <w:pPr>
      <w:spacing w:before="240" w:after="60"/>
    </w:pPr>
    <w:rPr>
      <w:rFonts w:ascii="Times New Roman" w:hAnsi="Times New Roman"/>
      <w:b/>
      <w:sz w:val="28"/>
    </w:rPr>
  </w:style>
  <w:style w:type="character" w:customStyle="1" w:styleId="Underline">
    <w:name w:val="Underline"/>
    <w:basedOn w:val="DefaultParagraphFont"/>
    <w:qFormat/>
    <w:rsid w:val="00066475"/>
    <w:rPr>
      <w:u w:val="single"/>
    </w:rPr>
  </w:style>
  <w:style w:type="character" w:customStyle="1" w:styleId="BoldandItalics">
    <w:name w:val="Bold and Italics"/>
    <w:qFormat/>
    <w:rsid w:val="00066475"/>
    <w:rPr>
      <w:b/>
      <w:i/>
      <w:u w:val="none"/>
    </w:rPr>
  </w:style>
  <w:style w:type="paragraph" w:styleId="BalloonText">
    <w:name w:val="Balloon Text"/>
    <w:basedOn w:val="Normal"/>
    <w:link w:val="BalloonTextChar"/>
    <w:rsid w:val="00066475"/>
    <w:rPr>
      <w:rFonts w:ascii="Tahoma" w:hAnsi="Tahoma" w:cs="Tahoma"/>
      <w:sz w:val="16"/>
      <w:szCs w:val="16"/>
    </w:rPr>
  </w:style>
  <w:style w:type="character" w:customStyle="1" w:styleId="BalloonTextChar">
    <w:name w:val="Balloon Text Char"/>
    <w:basedOn w:val="DefaultParagraphFont"/>
    <w:link w:val="BalloonText"/>
    <w:rsid w:val="00066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475"/>
    <w:rPr>
      <w:b/>
      <w:color w:val="660033"/>
      <w:spacing w:val="0"/>
    </w:rPr>
  </w:style>
  <w:style w:type="paragraph" w:customStyle="1" w:styleId="Nameditemlist">
    <w:name w:val="Named item list"/>
    <w:basedOn w:val="BodyText"/>
    <w:qFormat/>
    <w:rsid w:val="00066475"/>
    <w:pPr>
      <w:tabs>
        <w:tab w:val="left" w:pos="2835"/>
      </w:tabs>
      <w:ind w:left="2835" w:hanging="2835"/>
    </w:pPr>
  </w:style>
  <w:style w:type="paragraph" w:customStyle="1" w:styleId="BodyTextnopadding">
    <w:name w:val="Body Text no padding"/>
    <w:basedOn w:val="BodyText"/>
    <w:qFormat/>
    <w:rsid w:val="00066475"/>
    <w:pPr>
      <w:spacing w:before="0" w:after="0"/>
    </w:pPr>
  </w:style>
  <w:style w:type="paragraph" w:customStyle="1" w:styleId="BodyTextBold">
    <w:name w:val="Body Text Bold"/>
    <w:basedOn w:val="BodyText"/>
    <w:qFormat/>
    <w:rsid w:val="00066475"/>
    <w:rPr>
      <w:b/>
    </w:rPr>
  </w:style>
  <w:style w:type="character" w:styleId="Hyperlink">
    <w:name w:val="Hyperlink"/>
    <w:basedOn w:val="DefaultParagraphFont"/>
    <w:uiPriority w:val="99"/>
    <w:unhideWhenUsed/>
    <w:rsid w:val="00026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7083</Characters>
  <Application>Microsoft Office Word</Application>
  <DocSecurity>0</DocSecurity>
  <Lines>191</Lines>
  <Paragraphs>115</Paragraphs>
  <ScaleCrop>false</ScaleCrop>
  <Company>Author-it Software Corporation Ltd.</Company>
  <LinksUpToDate>false</LinksUpToDate>
  <CharactersWithSpaces>7978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TLIS4007 Decommission mechanical signalling infrastructure and interlocking equipment from service</dc:title>
  <dc:subject>Approved</dc:subject>
  <dc:creator>Industry Skills Australia</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