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787B" w:rsidP="00C278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TLIS3045 Install turnouts</w:t>
      </w:r>
      <w:r>
        <w:fldChar w:fldCharType="end"/>
      </w:r>
    </w:p>
    <w:p w:rsidR="00C2787B" w:rsidP="00C2787B">
      <w:pPr>
        <w:pStyle w:val="Version"/>
        <w:sectPr w:rsidSect="001F70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70C9" w:rsidP="001F70C9">
      <w:pPr>
        <w:pStyle w:val="SuperHeading"/>
      </w:pPr>
      <w:r w:rsidRPr="001F70C9">
        <w:t>TLIS3045 Install turnouts</w:t>
      </w:r>
    </w:p>
    <w:p w:rsidR="00000000" w:rsidRPr="001F70C9" w:rsidP="001F70C9">
      <w:pPr>
        <w:pStyle w:val="Heading1"/>
      </w:pPr>
      <w:bookmarkStart w:id="1" w:name="O_753814"/>
      <w:bookmarkEnd w:id="1"/>
      <w:r w:rsidRPr="001F70C9">
        <w:t>Modification History</w:t>
      </w:r>
    </w:p>
    <w:p w:rsidR="00C2787B" w:rsidP="00C2787B">
      <w:pPr>
        <w:pStyle w:val="BodyText"/>
      </w:pPr>
      <w:r w:rsidRPr="001F70C9">
        <w:t>Release 1. This is the first release of this unit of competency in the TLI Transport and Logistics Training Package.</w:t>
      </w:r>
    </w:p>
    <w:p w:rsidR="00000000" w:rsidRPr="001F70C9" w:rsidP="001F70C9">
      <w:pPr>
        <w:pStyle w:val="Heading1"/>
      </w:pPr>
      <w:bookmarkStart w:id="2" w:name="O_753815"/>
      <w:bookmarkEnd w:id="2"/>
      <w:r w:rsidRPr="001F70C9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C278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C9" w:rsidP="001F70C9">
            <w:pPr>
              <w:pStyle w:val="BodyText"/>
            </w:pPr>
            <w:r w:rsidRPr="001F70C9">
              <w:t>This unit involves the skills and knowledge required to install turnouts in accordance w</w:t>
            </w:r>
            <w:r w:rsidRPr="001F70C9">
              <w:t>ith rail industry standards, safeworking and regulatory requirements, and workplace procedures.</w:t>
            </w:r>
          </w:p>
          <w:p w:rsidR="00000000" w:rsidRPr="001F70C9" w:rsidP="001F70C9">
            <w:pPr>
              <w:pStyle w:val="BodyText"/>
            </w:pPr>
            <w:r w:rsidRPr="001F70C9">
              <w:t>It includes installing points and crossings, and completing required documentation.</w:t>
            </w:r>
          </w:p>
          <w:p w:rsidR="00000000" w:rsidRPr="001F70C9" w:rsidP="001F70C9">
            <w:pPr>
              <w:pStyle w:val="BodyText"/>
            </w:pPr>
            <w:r w:rsidRPr="001F70C9">
              <w:t xml:space="preserve">People achieving competence in this unit will need to fulfil the applicable </w:t>
            </w:r>
            <w:r w:rsidRPr="001F70C9">
              <w:t>state/territory legislated rail safety requirements and to comply with relevant codes of practice and/or guidelines.</w:t>
            </w:r>
          </w:p>
          <w:p w:rsidR="00000000" w:rsidRPr="001F70C9" w:rsidP="001F70C9">
            <w:pPr>
              <w:pStyle w:val="BodyText"/>
            </w:pPr>
            <w:r w:rsidRPr="001F70C9">
              <w:t>The unit involves the application of routine operational principles and procedures when installing points and crossings, as part of workpla</w:t>
            </w:r>
            <w:r w:rsidRPr="001F70C9">
              <w:t>ce activities across a variety of operational contexts within the Australian rail system.</w:t>
            </w:r>
          </w:p>
          <w:p w:rsidR="00000000" w:rsidRPr="001F70C9" w:rsidP="001F70C9">
            <w:pPr>
              <w:pStyle w:val="BodyText"/>
            </w:pPr>
            <w:r w:rsidRPr="001F70C9">
              <w:t>No licensing, legislative or certification requirements apply to this unit at the time of publication.</w:t>
            </w:r>
          </w:p>
        </w:tc>
      </w:tr>
    </w:tbl>
    <w:p w:rsidR="00C2787B" w:rsidP="001F70C9">
      <w:pPr>
        <w:pStyle w:val="BodyText"/>
      </w:pPr>
    </w:p>
    <w:p w:rsidR="00C2787B" w:rsidP="001F70C9">
      <w:pPr>
        <w:pStyle w:val="BodyText"/>
      </w:pPr>
    </w:p>
    <w:p w:rsidR="00000000" w:rsidRPr="001F70C9" w:rsidP="001F70C9">
      <w:pPr>
        <w:pStyle w:val="Heading1"/>
      </w:pPr>
      <w:bookmarkStart w:id="3" w:name="O_753816"/>
      <w:bookmarkEnd w:id="3"/>
      <w:r w:rsidRPr="001F70C9">
        <w:t>Pre-requisite Unit</w:t>
      </w:r>
    </w:p>
    <w:p w:rsidR="00C2787B" w:rsidP="00C2787B">
      <w:pPr>
        <w:pStyle w:val="BodyText"/>
      </w:pPr>
      <w:r w:rsidRPr="001F70C9">
        <w:t>Not applicable.</w:t>
      </w:r>
    </w:p>
    <w:p w:rsidR="00000000" w:rsidRPr="001F70C9" w:rsidP="001F70C9">
      <w:pPr>
        <w:pStyle w:val="Heading1"/>
      </w:pPr>
      <w:bookmarkStart w:id="4" w:name="O_753817"/>
      <w:bookmarkEnd w:id="4"/>
      <w:r w:rsidRPr="001F70C9">
        <w:t>Competency Field</w:t>
      </w:r>
    </w:p>
    <w:p w:rsidR="00C2787B" w:rsidP="00C2787B">
      <w:pPr>
        <w:pStyle w:val="BodyText"/>
      </w:pPr>
      <w:r w:rsidRPr="001F70C9">
        <w:t>S – Construction and Installation</w:t>
      </w:r>
    </w:p>
    <w:p w:rsidR="00000000" w:rsidRPr="001F70C9" w:rsidP="001F70C9">
      <w:pPr>
        <w:pStyle w:val="Heading1"/>
      </w:pPr>
      <w:bookmarkStart w:id="5" w:name="O_753818"/>
      <w:bookmarkEnd w:id="5"/>
      <w:r w:rsidRPr="001F70C9">
        <w:t>Unit Sector</w:t>
      </w:r>
    </w:p>
    <w:p w:rsidR="00C2787B" w:rsidP="00C2787B">
      <w:pPr>
        <w:pStyle w:val="BodyText"/>
      </w:pPr>
      <w:r w:rsidRPr="001F70C9">
        <w:t>Not applicable.</w:t>
      </w:r>
    </w:p>
    <w:p w:rsidR="00000000" w:rsidRPr="001F70C9" w:rsidP="001F70C9">
      <w:pPr>
        <w:pStyle w:val="Heading1"/>
      </w:pPr>
      <w:bookmarkStart w:id="6" w:name="O_753819"/>
      <w:bookmarkEnd w:id="6"/>
      <w:r w:rsidRPr="001F70C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1"/>
        <w:gridCol w:w="552"/>
        <w:gridCol w:w="6542"/>
      </w:tblGrid>
      <w:tr w:rsidTr="00C278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C9">
            <w:pPr>
              <w:pStyle w:val="BodyText"/>
              <w:rPr>
                <w:lang w:val="en-NZ"/>
              </w:rPr>
            </w:pPr>
            <w:r w:rsidRPr="001F70C9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C9">
            <w:pPr>
              <w:pStyle w:val="BodyText"/>
              <w:rPr>
                <w:lang w:val="en-NZ"/>
              </w:rPr>
            </w:pPr>
            <w:r w:rsidRPr="001F70C9">
              <w:t>Performance criteria describe the performance needed to demonstrate achievement of the element.</w:t>
            </w:r>
          </w:p>
        </w:tc>
      </w:tr>
      <w:tr w:rsidTr="00C278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C9" w:rsidP="001F70C9">
            <w:pPr>
              <w:pStyle w:val="BodyText"/>
            </w:pPr>
            <w:r w:rsidRPr="001F70C9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C9">
            <w:pPr>
              <w:pStyle w:val="BodyText"/>
              <w:rPr>
                <w:lang w:val="en-NZ"/>
              </w:rPr>
            </w:pPr>
            <w:r w:rsidRPr="001F70C9">
              <w:rPr>
                <w:rStyle w:val="SpecialBold"/>
              </w:rPr>
              <w:t>Prepare to install turnouts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C9">
            <w:pPr>
              <w:pStyle w:val="BodyText"/>
              <w:rPr>
                <w:lang w:val="en-NZ"/>
              </w:rPr>
            </w:pPr>
            <w:r w:rsidRPr="001F70C9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C9">
            <w:pPr>
              <w:pStyle w:val="BodyText"/>
              <w:rPr>
                <w:lang w:val="en-NZ"/>
              </w:rPr>
            </w:pPr>
            <w:r w:rsidRPr="001F70C9">
              <w:t>Hazards are identified, risks are assessed and control measures are implemented</w:t>
            </w:r>
          </w:p>
        </w:tc>
      </w:tr>
      <w:tr w:rsidTr="00C278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C9">
            <w:pPr>
              <w:pStyle w:val="BodyText"/>
              <w:rPr>
                <w:lang w:val="en-NZ"/>
              </w:rPr>
            </w:pPr>
            <w:r w:rsidRPr="001F70C9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C9">
            <w:pPr>
              <w:pStyle w:val="BodyText"/>
              <w:rPr>
                <w:lang w:val="en-NZ"/>
              </w:rPr>
            </w:pPr>
            <w:r w:rsidRPr="001F70C9">
              <w:t>Existing track work is removed from worksite</w:t>
            </w:r>
          </w:p>
        </w:tc>
      </w:tr>
      <w:tr w:rsidTr="00C278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C9">
            <w:pPr>
              <w:pStyle w:val="BodyText"/>
              <w:rPr>
                <w:lang w:val="en-NZ"/>
              </w:rPr>
            </w:pPr>
            <w:r w:rsidRPr="001F70C9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C9">
            <w:pPr>
              <w:pStyle w:val="BodyText"/>
              <w:rPr>
                <w:lang w:val="en-NZ"/>
              </w:rPr>
            </w:pPr>
            <w:r w:rsidRPr="001F70C9">
              <w:t>Track bed is prepared for installation of points and crossings in accordance with workplace procedures</w:t>
            </w:r>
          </w:p>
        </w:tc>
      </w:tr>
      <w:tr w:rsidTr="00C278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C9" w:rsidP="001F70C9">
            <w:pPr>
              <w:pStyle w:val="BodyText"/>
            </w:pPr>
            <w:r w:rsidRPr="001F70C9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C9">
            <w:pPr>
              <w:pStyle w:val="BodyText"/>
              <w:rPr>
                <w:lang w:val="en-NZ"/>
              </w:rPr>
            </w:pPr>
            <w:r w:rsidRPr="001F70C9">
              <w:rPr>
                <w:rStyle w:val="SpecialBold"/>
              </w:rPr>
              <w:t>Install turnouts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C9">
            <w:pPr>
              <w:pStyle w:val="BodyText"/>
              <w:rPr>
                <w:lang w:val="en-NZ"/>
              </w:rPr>
            </w:pPr>
            <w:r w:rsidRPr="001F70C9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C9">
            <w:pPr>
              <w:pStyle w:val="BodyText"/>
              <w:rPr>
                <w:lang w:val="en-NZ"/>
              </w:rPr>
            </w:pPr>
            <w:r w:rsidRPr="001F70C9">
              <w:t>New points and crossings are installed in accordance with specified design, m</w:t>
            </w:r>
            <w:r w:rsidRPr="001F70C9">
              <w:t>anufacturer instructions and workplace procedures</w:t>
            </w:r>
          </w:p>
        </w:tc>
      </w:tr>
      <w:tr w:rsidTr="00C278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C9">
            <w:pPr>
              <w:pStyle w:val="BodyText"/>
              <w:rPr>
                <w:lang w:val="en-NZ"/>
              </w:rPr>
            </w:pPr>
            <w:r w:rsidRPr="001F70C9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C9">
            <w:pPr>
              <w:pStyle w:val="BodyText"/>
              <w:rPr>
                <w:lang w:val="en-NZ"/>
              </w:rPr>
            </w:pPr>
            <w:r w:rsidRPr="001F70C9">
              <w:t>Dimensions, geometry, condition and operation are checked for compliance with rail industry standards in accordance with design, manufacturer instructions and workplace procedures</w:t>
            </w:r>
          </w:p>
        </w:tc>
      </w:tr>
      <w:tr w:rsidTr="00C278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C9">
            <w:pPr>
              <w:pStyle w:val="BodyText"/>
              <w:rPr>
                <w:lang w:val="en-NZ"/>
              </w:rPr>
            </w:pPr>
            <w:r w:rsidRPr="001F70C9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C9">
            <w:pPr>
              <w:pStyle w:val="BodyText"/>
              <w:rPr>
                <w:lang w:val="en-NZ"/>
              </w:rPr>
            </w:pPr>
            <w:r w:rsidRPr="001F70C9">
              <w:t>Non compliances are repaired or replaced as required in accordance with workplace procedures</w:t>
            </w:r>
          </w:p>
        </w:tc>
      </w:tr>
      <w:tr w:rsidTr="00C278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C9" w:rsidP="001F70C9">
            <w:pPr>
              <w:pStyle w:val="BodyText"/>
            </w:pPr>
            <w:r w:rsidRPr="001F70C9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C9">
            <w:pPr>
              <w:pStyle w:val="BodyText"/>
              <w:rPr>
                <w:lang w:val="en-NZ"/>
              </w:rPr>
            </w:pPr>
            <w:r w:rsidRPr="001F70C9">
              <w:rPr>
                <w:rStyle w:val="SpecialBold"/>
              </w:rPr>
              <w:t>Complete installation process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C9">
            <w:pPr>
              <w:pStyle w:val="BodyText"/>
              <w:rPr>
                <w:lang w:val="en-NZ"/>
              </w:rPr>
            </w:pPr>
            <w:r w:rsidRPr="001F70C9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C9">
            <w:pPr>
              <w:pStyle w:val="BodyText"/>
              <w:rPr>
                <w:lang w:val="en-NZ"/>
              </w:rPr>
            </w:pPr>
            <w:r w:rsidRPr="001F70C9">
              <w:t>Documentation is filled in legibly and proofread</w:t>
            </w:r>
          </w:p>
        </w:tc>
      </w:tr>
      <w:tr w:rsidTr="00C278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C9">
            <w:pPr>
              <w:pStyle w:val="BodyText"/>
              <w:rPr>
                <w:lang w:val="en-NZ"/>
              </w:rPr>
            </w:pPr>
            <w:r w:rsidRPr="001F70C9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C9">
            <w:pPr>
              <w:pStyle w:val="BodyText"/>
              <w:rPr>
                <w:lang w:val="en-NZ"/>
              </w:rPr>
            </w:pPr>
            <w:r w:rsidRPr="001F70C9">
              <w:t>Documentation is completed in accordance with organisational procedures</w:t>
            </w:r>
          </w:p>
        </w:tc>
      </w:tr>
      <w:tr w:rsidTr="00C278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C9">
            <w:pPr>
              <w:pStyle w:val="BodyText"/>
              <w:rPr>
                <w:lang w:val="en-NZ"/>
              </w:rPr>
            </w:pPr>
            <w:r w:rsidRPr="001F70C9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C9" w:rsidP="001F70C9">
            <w:pPr>
              <w:pStyle w:val="BodyText"/>
            </w:pPr>
            <w:r w:rsidRPr="001F70C9">
              <w:t>Appropriate personnel are informed that the installation has been completed, in accordance with organisational procedures</w:t>
            </w:r>
          </w:p>
        </w:tc>
      </w:tr>
    </w:tbl>
    <w:p w:rsidR="00C2787B" w:rsidP="001F70C9">
      <w:pPr>
        <w:pStyle w:val="BodyText"/>
      </w:pPr>
    </w:p>
    <w:p w:rsidR="00C2787B" w:rsidP="001F70C9">
      <w:pPr>
        <w:pStyle w:val="BodyText"/>
      </w:pPr>
    </w:p>
    <w:p w:rsidR="00000000" w:rsidRPr="001F70C9" w:rsidP="001F70C9">
      <w:pPr>
        <w:pStyle w:val="Heading1"/>
      </w:pPr>
      <w:bookmarkStart w:id="7" w:name="O_753820"/>
      <w:bookmarkEnd w:id="7"/>
      <w:r w:rsidRPr="001F70C9">
        <w:t>Foundation Skills</w:t>
      </w:r>
    </w:p>
    <w:p w:rsidR="00C2787B" w:rsidP="00C2787B">
      <w:pPr>
        <w:pStyle w:val="BodyText"/>
      </w:pPr>
      <w:r w:rsidRPr="001F70C9">
        <w:t>Fo</w:t>
      </w:r>
      <w:r w:rsidRPr="001F70C9">
        <w:t>undation skills essential to performance are explicit in the performance criteria of this unit of competency.</w:t>
      </w:r>
    </w:p>
    <w:p w:rsidR="00000000" w:rsidRPr="001F70C9" w:rsidP="001F70C9">
      <w:pPr>
        <w:pStyle w:val="Heading1"/>
      </w:pPr>
      <w:bookmarkStart w:id="8" w:name="O_753821"/>
      <w:bookmarkEnd w:id="8"/>
      <w:r w:rsidRPr="001F70C9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C278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C9" w:rsidP="001F70C9">
            <w:pPr>
              <w:pStyle w:val="BodyText"/>
            </w:pPr>
            <w:r w:rsidRPr="001F70C9">
              <w:t>Range is restricted to essential operating conditions and any other variables essential to the work environm</w:t>
            </w:r>
            <w:r w:rsidRPr="001F70C9">
              <w:t>ent.</w:t>
            </w:r>
          </w:p>
          <w:p w:rsidR="00000000" w:rsidRPr="001F70C9" w:rsidP="001F70C9">
            <w:pPr>
              <w:pStyle w:val="BodyText"/>
            </w:pPr>
            <w:r w:rsidRPr="001F70C9">
              <w:t>Non-essential conditions can be found in the Companion Volume Implementation Guide.</w:t>
            </w:r>
          </w:p>
        </w:tc>
      </w:tr>
    </w:tbl>
    <w:p w:rsidR="00C2787B" w:rsidP="001F70C9">
      <w:pPr>
        <w:pStyle w:val="BodyText"/>
      </w:pPr>
    </w:p>
    <w:p w:rsidR="00C2787B" w:rsidP="001F70C9">
      <w:pPr>
        <w:pStyle w:val="BodyText"/>
      </w:pPr>
    </w:p>
    <w:p w:rsidR="00000000" w:rsidRPr="001F70C9" w:rsidP="001F70C9">
      <w:pPr>
        <w:pStyle w:val="Heading1"/>
      </w:pPr>
      <w:bookmarkStart w:id="9" w:name="O_753822"/>
      <w:bookmarkEnd w:id="9"/>
      <w:r w:rsidRPr="001F70C9">
        <w:t>Unit Mapping Information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1F70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C9" w:rsidP="001F70C9">
            <w:pPr>
              <w:pStyle w:val="BodyText"/>
            </w:pPr>
            <w:r w:rsidRPr="001F70C9">
              <w:t>This unit replaces and is equivalent to TLIS3045A Install turnouts.</w:t>
            </w:r>
          </w:p>
        </w:tc>
      </w:tr>
    </w:tbl>
    <w:p w:rsidR="00C2787B" w:rsidP="001F70C9">
      <w:pPr>
        <w:pStyle w:val="BodyText"/>
      </w:pPr>
    </w:p>
    <w:p w:rsidR="00C2787B" w:rsidP="001F70C9">
      <w:pPr>
        <w:pStyle w:val="BodyText"/>
      </w:pPr>
    </w:p>
    <w:p w:rsidR="00000000" w:rsidRPr="001F70C9" w:rsidP="001F70C9">
      <w:pPr>
        <w:pStyle w:val="Heading1"/>
      </w:pPr>
      <w:bookmarkStart w:id="10" w:name="O_753829"/>
      <w:bookmarkEnd w:id="10"/>
      <w:r w:rsidRPr="001F70C9">
        <w:t>Links</w:t>
      </w:r>
    </w:p>
    <w:p w:rsidR="00000000" w:rsidRPr="001F70C9" w:rsidP="00C2787B">
      <w:pPr>
        <w:pStyle w:val="BodyText"/>
      </w:pPr>
      <w:r w:rsidRPr="001F70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24D5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F70C9" w:rsidP="00C2787B">
      <w:pPr>
        <w:pStyle w:val="BodyText"/>
        <w:sectPr w:rsidSect="001F70C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F70C9" w:rsidP="001F70C9">
      <w:pPr>
        <w:pStyle w:val="SuperHeading"/>
      </w:pPr>
      <w:r w:rsidRPr="001F70C9">
        <w:t>Assessment Requirements for TLIS3045 Install turnouts</w:t>
      </w:r>
    </w:p>
    <w:p w:rsidR="00000000" w:rsidRPr="001F70C9" w:rsidP="001F70C9">
      <w:pPr>
        <w:pStyle w:val="Heading1"/>
      </w:pPr>
      <w:bookmarkStart w:id="11" w:name="O_753824"/>
      <w:bookmarkEnd w:id="11"/>
      <w:r w:rsidRPr="001F70C9">
        <w:t>Modification History</w:t>
      </w:r>
    </w:p>
    <w:p w:rsidR="00C2787B" w:rsidP="00C2787B">
      <w:pPr>
        <w:pStyle w:val="BodyText"/>
      </w:pPr>
      <w:r w:rsidRPr="001F70C9">
        <w:t>Release 1. This is the first release of this unit of competency in the TLI Transport and Logistics Training Package.</w:t>
      </w:r>
    </w:p>
    <w:p w:rsidR="00000000" w:rsidRPr="001F70C9" w:rsidP="001F70C9">
      <w:pPr>
        <w:pStyle w:val="Heading1"/>
      </w:pPr>
      <w:bookmarkStart w:id="12" w:name="O_753825"/>
      <w:bookmarkEnd w:id="12"/>
      <w:r w:rsidRPr="001F70C9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C278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C9">
            <w:pPr>
              <w:pStyle w:val="BodyText"/>
              <w:rPr>
                <w:lang w:val="en-NZ"/>
              </w:rPr>
            </w:pPr>
            <w:r w:rsidRPr="001F70C9">
              <w:t xml:space="preserve">Evidence required to demonstrate competence in this unit must be relevant to and satisfy all of the requirements of the elements and performance criteria by installing points and crossings on </w:t>
            </w:r>
            <w:r w:rsidRPr="001F70C9">
              <w:rPr>
                <w:rStyle w:val="SpecialBold"/>
              </w:rPr>
              <w:t>at least two</w:t>
            </w:r>
            <w:r w:rsidRPr="001F70C9">
              <w:t xml:space="preserve"> separate occasions and include:</w:t>
            </w:r>
          </w:p>
        </w:tc>
      </w:tr>
      <w:tr w:rsidTr="00C278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C9" w:rsidP="001F70C9">
            <w:pPr>
              <w:pStyle w:val="ListBullet"/>
            </w:pPr>
            <w:r w:rsidRPr="001F70C9">
              <w:t>applying relevant</w:t>
            </w:r>
            <w:r w:rsidRPr="001F70C9">
              <w:t xml:space="preserve"> safeworking system and workplace procedures</w:t>
            </w:r>
          </w:p>
          <w:p w:rsidR="00000000" w:rsidRPr="001F70C9" w:rsidP="001F70C9">
            <w:pPr>
              <w:pStyle w:val="ListBullet"/>
            </w:pPr>
            <w:r w:rsidRPr="001F70C9">
              <w:t xml:space="preserve">communicating effectively with others </w:t>
            </w:r>
          </w:p>
          <w:p w:rsidR="00000000" w:rsidRPr="001F70C9" w:rsidP="001F70C9">
            <w:pPr>
              <w:pStyle w:val="ListBullet"/>
            </w:pPr>
            <w:r w:rsidRPr="001F70C9">
              <w:t xml:space="preserve">identifying job hazards and taking required action to minimise, control or eliminate identified hazards </w:t>
            </w:r>
          </w:p>
          <w:p w:rsidR="00000000" w:rsidRPr="001F70C9" w:rsidP="001F70C9">
            <w:pPr>
              <w:pStyle w:val="ListBullet"/>
            </w:pPr>
            <w:r w:rsidRPr="001F70C9">
              <w:t>installing points and crossings to plans and specifications</w:t>
            </w:r>
          </w:p>
          <w:p w:rsidR="00000000" w:rsidRPr="001F70C9" w:rsidP="001F70C9">
            <w:pPr>
              <w:pStyle w:val="ListBullet"/>
            </w:pPr>
            <w:r w:rsidRPr="001F70C9">
              <w:t>inter</w:t>
            </w:r>
            <w:r w:rsidRPr="001F70C9">
              <w:t xml:space="preserve">preting and following operational instructions and prioritising work </w:t>
            </w:r>
          </w:p>
          <w:p w:rsidR="00000000" w:rsidRPr="001F70C9" w:rsidP="001F70C9">
            <w:pPr>
              <w:pStyle w:val="ListBullet"/>
            </w:pPr>
            <w:r w:rsidRPr="001F70C9">
              <w:t>modifying activities depending on operational contingencies, risk situations and environments</w:t>
            </w:r>
          </w:p>
          <w:p w:rsidR="00000000" w:rsidRPr="001F70C9" w:rsidP="001F70C9">
            <w:pPr>
              <w:pStyle w:val="ListBullet"/>
            </w:pPr>
            <w:r w:rsidRPr="001F70C9">
              <w:t xml:space="preserve">reading and interpreting relevant technical data, standards and drawings </w:t>
            </w:r>
          </w:p>
          <w:p w:rsidR="00000000" w:rsidRPr="001F70C9" w:rsidP="001F70C9">
            <w:pPr>
              <w:pStyle w:val="ListBullet"/>
            </w:pPr>
            <w:r w:rsidRPr="001F70C9">
              <w:t xml:space="preserve">using appropriate </w:t>
            </w:r>
            <w:r w:rsidRPr="001F70C9">
              <w:t xml:space="preserve">equipment to make accurate measurements of points and crossings </w:t>
            </w:r>
          </w:p>
          <w:p w:rsidR="00000000" w:rsidRPr="001F70C9" w:rsidP="001F70C9">
            <w:pPr>
              <w:pStyle w:val="ListBullet"/>
            </w:pPr>
            <w:r w:rsidRPr="001F70C9">
              <w:t>working systematically with required attention to detail without injury to self or others, or damage to equipment.</w:t>
            </w:r>
          </w:p>
        </w:tc>
      </w:tr>
    </w:tbl>
    <w:p w:rsidR="00000000" w:rsidRPr="001F70C9" w:rsidP="001F70C9">
      <w:pPr>
        <w:pStyle w:val="BodyText"/>
      </w:pPr>
    </w:p>
    <w:p w:rsidR="00000000" w:rsidRPr="001F70C9" w:rsidP="001F70C9">
      <w:pPr>
        <w:pStyle w:val="AllowPageBreak"/>
      </w:pPr>
    </w:p>
    <w:p w:rsidR="00000000" w:rsidRPr="001F70C9" w:rsidP="001F70C9">
      <w:pPr>
        <w:pStyle w:val="Heading1"/>
      </w:pPr>
      <w:bookmarkStart w:id="13" w:name="O_753826"/>
      <w:bookmarkEnd w:id="13"/>
      <w:r w:rsidRPr="001F70C9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C278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C9">
            <w:pPr>
              <w:pStyle w:val="BodyText"/>
              <w:rPr>
                <w:lang w:val="en-NZ"/>
              </w:rPr>
            </w:pPr>
            <w:r w:rsidRPr="001F70C9">
              <w:t>Evidence required to demonstrate compe</w:t>
            </w:r>
            <w:r w:rsidRPr="001F70C9">
              <w:t>tence in this unit must be relevant to and satisfy all of the requirements of the elements and performance criteria and include knowledge of:</w:t>
            </w:r>
          </w:p>
        </w:tc>
      </w:tr>
      <w:tr w:rsidTr="00C278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C9" w:rsidP="001F70C9">
            <w:pPr>
              <w:pStyle w:val="ListBullet"/>
            </w:pPr>
            <w:r w:rsidRPr="001F70C9">
              <w:t>clearances and tolerances</w:t>
            </w:r>
          </w:p>
          <w:p w:rsidR="00000000" w:rsidRPr="001F70C9" w:rsidP="001F70C9">
            <w:pPr>
              <w:pStyle w:val="ListBullet"/>
            </w:pPr>
            <w:r w:rsidRPr="001F70C9">
              <w:t>documentation and record keeping requirements</w:t>
            </w:r>
          </w:p>
          <w:p w:rsidR="00000000" w:rsidRPr="001F70C9" w:rsidP="001F70C9">
            <w:pPr>
              <w:pStyle w:val="ListBullet"/>
            </w:pPr>
            <w:r w:rsidRPr="001F70C9">
              <w:t>features and principles of operation of points and crossings</w:t>
            </w:r>
          </w:p>
          <w:p w:rsidR="00000000" w:rsidRPr="001F70C9" w:rsidP="001F70C9">
            <w:pPr>
              <w:pStyle w:val="ListBullet"/>
            </w:pPr>
            <w:r w:rsidRPr="001F70C9">
              <w:t>hazards that may exist when installing points and crossings, and ways of controlling the risks involved</w:t>
            </w:r>
          </w:p>
          <w:p w:rsidR="00000000" w:rsidRPr="001F70C9" w:rsidP="001F70C9">
            <w:pPr>
              <w:pStyle w:val="ListBullet"/>
            </w:pPr>
            <w:r w:rsidRPr="001F70C9">
              <w:t>measurement techniques</w:t>
            </w:r>
          </w:p>
          <w:p w:rsidR="00000000" w:rsidRPr="001F70C9" w:rsidP="001F70C9">
            <w:pPr>
              <w:pStyle w:val="ListBullet"/>
            </w:pPr>
            <w:r w:rsidRPr="001F70C9">
              <w:t>point and crossing rail industry standards, manufacturer instruction</w:t>
            </w:r>
            <w:r w:rsidRPr="001F70C9">
              <w:t>s and workplace procedures</w:t>
            </w:r>
          </w:p>
          <w:p w:rsidR="00000000" w:rsidRPr="001F70C9" w:rsidP="001F70C9">
            <w:pPr>
              <w:pStyle w:val="ListBullet"/>
            </w:pPr>
            <w:r w:rsidRPr="001F70C9">
              <w:t>problems that may occur when installing points and crossings, and action that can be taken to report or resolve these problems</w:t>
            </w:r>
          </w:p>
          <w:p w:rsidR="00000000" w:rsidRPr="001F70C9" w:rsidP="001F70C9">
            <w:pPr>
              <w:pStyle w:val="ListBullet"/>
            </w:pPr>
            <w:r w:rsidRPr="001F70C9">
              <w:t>relevant communications systems and procedures</w:t>
            </w:r>
          </w:p>
          <w:p w:rsidR="00000000" w:rsidRPr="001F70C9" w:rsidP="001F70C9">
            <w:pPr>
              <w:pStyle w:val="ListBullet"/>
            </w:pPr>
            <w:r w:rsidRPr="001F70C9">
              <w:t>relevant safety, work health and safety (WHS)/occupatio</w:t>
            </w:r>
            <w:r w:rsidRPr="001F70C9">
              <w:t>nal health and safety (OHS) and environmental procedures and regulations</w:t>
            </w:r>
          </w:p>
          <w:p w:rsidR="00000000" w:rsidRPr="001F70C9" w:rsidP="001F70C9">
            <w:pPr>
              <w:pStyle w:val="ListBullet"/>
            </w:pPr>
            <w:r w:rsidRPr="001F70C9">
              <w:t>techniques for installing points and crossings</w:t>
            </w:r>
          </w:p>
          <w:p w:rsidR="00000000" w:rsidRPr="001F70C9" w:rsidP="001F70C9">
            <w:pPr>
              <w:pStyle w:val="ListBullet"/>
            </w:pPr>
            <w:r w:rsidRPr="001F70C9">
              <w:t>workplace procedures for installing points and crossings.</w:t>
            </w:r>
          </w:p>
        </w:tc>
      </w:tr>
    </w:tbl>
    <w:p w:rsidR="00000000" w:rsidRPr="001F70C9" w:rsidP="001F70C9">
      <w:pPr>
        <w:pStyle w:val="BodyText"/>
      </w:pPr>
    </w:p>
    <w:p w:rsidR="00000000" w:rsidRPr="001F70C9" w:rsidP="001F70C9">
      <w:pPr>
        <w:pStyle w:val="AllowPageBreak"/>
      </w:pPr>
    </w:p>
    <w:p w:rsidR="00000000" w:rsidRPr="001F70C9" w:rsidP="001F70C9">
      <w:pPr>
        <w:pStyle w:val="Heading1"/>
      </w:pPr>
      <w:bookmarkStart w:id="14" w:name="O_753827"/>
      <w:bookmarkEnd w:id="14"/>
      <w:r w:rsidRPr="001F70C9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C278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C9" w:rsidP="001F70C9">
            <w:pPr>
              <w:pStyle w:val="BodyText"/>
            </w:pPr>
            <w:r w:rsidRPr="001F70C9">
              <w:t xml:space="preserve">As a minimum, assessors must satisfy applicable regulatory requirements, which include requirements in the </w:t>
            </w:r>
            <w:r w:rsidRPr="001F70C9">
              <w:rPr>
                <w:rStyle w:val="Emphasis"/>
              </w:rPr>
              <w:t>Standards for Registered Training Organisations</w:t>
            </w:r>
            <w:r w:rsidRPr="001F70C9">
              <w:t xml:space="preserve"> current at the time of assessment. </w:t>
            </w:r>
          </w:p>
          <w:p w:rsidR="00000000" w:rsidRPr="001F70C9" w:rsidP="001F70C9">
            <w:pPr>
              <w:pStyle w:val="BodyText"/>
            </w:pPr>
            <w:r w:rsidRPr="001F70C9">
              <w:t>As a minimum, assessment must satisfy applicable regulatory requi</w:t>
            </w:r>
            <w:r w:rsidRPr="001F70C9">
              <w:t xml:space="preserve">rements, which include requirements in the </w:t>
            </w:r>
            <w:r w:rsidRPr="001F70C9">
              <w:rPr>
                <w:rStyle w:val="Emphasis"/>
              </w:rPr>
              <w:t>Standards for Registered Training Organisations</w:t>
            </w:r>
            <w:r w:rsidRPr="001F70C9">
              <w:t xml:space="preserve"> current at the time of assessment.</w:t>
            </w:r>
          </w:p>
          <w:p w:rsidR="00000000" w:rsidRPr="001F70C9" w:rsidP="001F70C9">
            <w:pPr>
              <w:pStyle w:val="BodyText"/>
            </w:pPr>
            <w:r w:rsidRPr="001F70C9">
              <w:t>Assessment must occur in workplace operational situations or, where this is not available, in simulated workplace operational situ</w:t>
            </w:r>
            <w:r w:rsidRPr="001F70C9">
              <w:t>ations that replicate rail corridor workplace conditions.</w:t>
            </w:r>
          </w:p>
          <w:p w:rsidR="00000000" w:rsidRPr="001F70C9" w:rsidP="001F70C9">
            <w:pPr>
              <w:pStyle w:val="BodyText"/>
            </w:pPr>
            <w:r w:rsidRPr="001F70C9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F70C9" w:rsidP="001F70C9">
            <w:pPr>
              <w:pStyle w:val="BodyText"/>
            </w:pPr>
            <w:r w:rsidRPr="001F70C9">
              <w:t>Resources for assessment inclu</w:t>
            </w:r>
            <w:r w:rsidRPr="001F70C9">
              <w:t>de:</w:t>
            </w:r>
          </w:p>
          <w:p w:rsidR="00000000" w:rsidRPr="001F70C9" w:rsidP="001F70C9">
            <w:pPr>
              <w:pStyle w:val="ListBullet"/>
            </w:pPr>
            <w:r w:rsidRPr="001F70C9">
              <w:t>a range of relevant exercises, case studies and/or simulations</w:t>
            </w:r>
          </w:p>
          <w:p w:rsidR="00000000" w:rsidRPr="001F70C9" w:rsidP="001F70C9">
            <w:pPr>
              <w:pStyle w:val="ListBullet"/>
            </w:pPr>
            <w:r w:rsidRPr="001F70C9">
              <w:t>relevant and appropriate materials, tools, equipment and personal protective equipment currently used in industry</w:t>
            </w:r>
          </w:p>
          <w:p w:rsidR="00000000" w:rsidRPr="001F70C9" w:rsidP="001F70C9">
            <w:pPr>
              <w:pStyle w:val="ListBullet"/>
            </w:pPr>
            <w:r w:rsidRPr="001F70C9">
              <w:t>applicable documentation including workplace procedures, regulations, rail</w:t>
            </w:r>
            <w:r w:rsidRPr="001F70C9">
              <w:t xml:space="preserve"> industry standards, codes of practice and operation manuals.</w:t>
            </w:r>
          </w:p>
        </w:tc>
      </w:tr>
    </w:tbl>
    <w:p w:rsidR="00000000" w:rsidRPr="001F70C9" w:rsidP="001F70C9">
      <w:pPr>
        <w:pStyle w:val="BodyText"/>
      </w:pPr>
    </w:p>
    <w:p w:rsidR="00000000" w:rsidRPr="001F70C9" w:rsidP="001F70C9">
      <w:pPr>
        <w:pStyle w:val="AllowPageBreak"/>
      </w:pPr>
    </w:p>
    <w:p w:rsidR="00000000" w:rsidRPr="001F70C9" w:rsidP="001F70C9">
      <w:pPr>
        <w:pStyle w:val="Heading1"/>
      </w:pPr>
      <w:bookmarkStart w:id="15" w:name="O_753830"/>
      <w:bookmarkEnd w:id="15"/>
      <w:r w:rsidRPr="001F70C9">
        <w:t>Links</w:t>
      </w:r>
    </w:p>
    <w:p w:rsidR="00000000" w:rsidRPr="001F70C9" w:rsidP="00C2787B">
      <w:pPr>
        <w:pStyle w:val="BodyText"/>
      </w:pPr>
      <w:r w:rsidRPr="001F70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24D5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F70C9" w:rsidP="001F70C9"/>
    <w:sectPr w:rsidSect="001F70C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0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0C9" w:rsidRPr="00C2787B" w:rsidP="00C278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0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87B" w:rsidP="001F70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787B" w:rsidP="001F70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2787B" w:rsidP="001F70C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0C9" w:rsidP="001F70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2787B">
      <w:t>Approved</w:t>
    </w:r>
    <w:r w:rsidR="00C2787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2787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2787B">
      <w:rPr>
        <w:noProof/>
      </w:rPr>
      <w:t>4</w:t>
    </w:r>
    <w:r>
      <w:rPr>
        <w:noProof/>
      </w:rPr>
      <w:fldChar w:fldCharType="end"/>
    </w:r>
  </w:p>
  <w:p w:rsidR="001F70C9" w:rsidP="001F70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2787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2787B">
      <w:t>Industry Skills Australia</w:t>
    </w:r>
    <w:r w:rsidR="00C2787B">
      <w:fldChar w:fldCharType="end"/>
    </w:r>
  </w:p>
  <w:p w:rsidR="001F70C9" w:rsidP="001F70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0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8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70C9" w:rsidRPr="00C2787B" w:rsidP="00C278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0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87B" w:rsidRPr="002D2AF8" w:rsidP="001F70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TLIS3045 Install turnouts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2787B" w:rsidP="001F70C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0C9" w:rsidRPr="002D2AF8" w:rsidP="001F70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2787B">
      <w:t>TLIS3045 Install turnouts</w:t>
    </w:r>
    <w:r w:rsidR="00C2787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2787B">
      <w:rPr>
        <w:noProof/>
      </w:rPr>
      <w:t>2 March 2025</w:t>
    </w:r>
    <w:r>
      <w:fldChar w:fldCharType="end"/>
    </w:r>
  </w:p>
  <w:p w:rsidR="001F70C9" w:rsidP="001F70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C2D0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0A38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0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70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70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70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70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70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70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70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70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70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70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70C9"/>
  </w:style>
  <w:style w:type="character" w:customStyle="1" w:styleId="Heading1Char">
    <w:name w:val="Heading 1 Char"/>
    <w:basedOn w:val="DefaultParagraphFont"/>
    <w:link w:val="Heading1"/>
    <w:rsid w:val="001F70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70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70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70C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70C9"/>
    <w:rPr>
      <w:b/>
      <w:spacing w:val="0"/>
    </w:rPr>
  </w:style>
  <w:style w:type="character" w:styleId="Emphasis">
    <w:name w:val="Emphasis"/>
    <w:basedOn w:val="DefaultParagraphFont"/>
    <w:qFormat/>
    <w:rsid w:val="001F70C9"/>
    <w:rPr>
      <w:i/>
    </w:rPr>
  </w:style>
  <w:style w:type="paragraph" w:customStyle="1" w:styleId="SuperHeading">
    <w:name w:val="SuperHeading"/>
    <w:basedOn w:val="Normal"/>
    <w:rsid w:val="001F70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70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70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70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70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70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70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70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70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70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70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70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70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70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70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70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70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70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70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70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70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70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70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70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70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70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70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70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70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70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70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70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70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70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70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70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70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70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70C9"/>
  </w:style>
  <w:style w:type="paragraph" w:styleId="TableofFigures">
    <w:name w:val="table of figures"/>
    <w:basedOn w:val="Normal"/>
    <w:next w:val="Normal"/>
    <w:semiHidden/>
    <w:rsid w:val="001F70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70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F70C9"/>
    <w:rPr>
      <w:rFonts w:ascii="Wingdings" w:hAnsi="Wingdings"/>
    </w:rPr>
  </w:style>
  <w:style w:type="paragraph" w:customStyle="1" w:styleId="TableHeading">
    <w:name w:val="Table Heading"/>
    <w:basedOn w:val="HeadingBase"/>
    <w:rsid w:val="001F70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70C9"/>
    <w:rPr>
      <w:color w:val="0033CC"/>
      <w:u w:val="none"/>
    </w:rPr>
  </w:style>
  <w:style w:type="paragraph" w:customStyle="1" w:styleId="BodyTextRight">
    <w:name w:val="Body Text Right"/>
    <w:basedOn w:val="BodyText"/>
    <w:rsid w:val="001F70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70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70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70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70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70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70C9"/>
    <w:rPr>
      <w:sz w:val="32"/>
    </w:rPr>
  </w:style>
  <w:style w:type="paragraph" w:customStyle="1" w:styleId="HeadingProcedure">
    <w:name w:val="Heading Procedure"/>
    <w:basedOn w:val="HeadingBase"/>
    <w:next w:val="Normal"/>
    <w:rsid w:val="001F70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70C9"/>
    <w:pPr>
      <w:spacing w:before="60" w:after="60"/>
    </w:pPr>
  </w:style>
  <w:style w:type="paragraph" w:styleId="ListContinue">
    <w:name w:val="List Continue"/>
    <w:basedOn w:val="List"/>
    <w:rsid w:val="001F70C9"/>
    <w:pPr>
      <w:ind w:firstLine="0"/>
    </w:pPr>
  </w:style>
  <w:style w:type="paragraph" w:customStyle="1" w:styleId="ListNote">
    <w:name w:val="List Note"/>
    <w:basedOn w:val="List"/>
    <w:rsid w:val="001F70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70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70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70C9"/>
    <w:rPr>
      <w:rFonts w:ascii="Courier New" w:hAnsi="Courier New"/>
    </w:rPr>
  </w:style>
  <w:style w:type="paragraph" w:customStyle="1" w:styleId="NoteBullet">
    <w:name w:val="Note Bullet"/>
    <w:basedOn w:val="Note"/>
    <w:rsid w:val="001F70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70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70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70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70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70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70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70C9"/>
    <w:rPr>
      <w:b/>
      <w:smallCaps/>
    </w:rPr>
  </w:style>
  <w:style w:type="paragraph" w:customStyle="1" w:styleId="TableListNumber">
    <w:name w:val="Table List Number"/>
    <w:basedOn w:val="ListNumber"/>
    <w:rsid w:val="001F70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70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70C9"/>
    <w:pPr>
      <w:numPr>
        <w:numId w:val="8"/>
      </w:numPr>
    </w:pPr>
  </w:style>
  <w:style w:type="paragraph" w:customStyle="1" w:styleId="ListAlpha2">
    <w:name w:val="List Alpha 2"/>
    <w:basedOn w:val="List2"/>
    <w:rsid w:val="001F70C9"/>
    <w:pPr>
      <w:numPr>
        <w:numId w:val="7"/>
      </w:numPr>
    </w:pPr>
  </w:style>
  <w:style w:type="paragraph" w:styleId="List2">
    <w:name w:val="List 2"/>
    <w:basedOn w:val="BodyText"/>
    <w:rsid w:val="001F70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70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70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70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70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70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70C9"/>
    <w:pPr>
      <w:numPr>
        <w:numId w:val="3"/>
      </w:numPr>
    </w:pPr>
  </w:style>
  <w:style w:type="paragraph" w:styleId="ListContinue2">
    <w:name w:val="List Continue 2"/>
    <w:basedOn w:val="List2"/>
    <w:rsid w:val="001F70C9"/>
    <w:pPr>
      <w:ind w:firstLine="0"/>
    </w:pPr>
  </w:style>
  <w:style w:type="paragraph" w:styleId="ListContinue3">
    <w:name w:val="List Continue 3"/>
    <w:basedOn w:val="List3"/>
    <w:rsid w:val="001F70C9"/>
    <w:pPr>
      <w:ind w:left="1021" w:firstLine="0"/>
    </w:pPr>
  </w:style>
  <w:style w:type="paragraph" w:styleId="ListContinue4">
    <w:name w:val="List Continue 4"/>
    <w:basedOn w:val="List4"/>
    <w:rsid w:val="001F70C9"/>
    <w:pPr>
      <w:ind w:firstLine="0"/>
    </w:pPr>
  </w:style>
  <w:style w:type="paragraph" w:styleId="ListContinue5">
    <w:name w:val="List Continue 5"/>
    <w:basedOn w:val="List5"/>
    <w:rsid w:val="001F70C9"/>
    <w:pPr>
      <w:ind w:firstLine="0"/>
    </w:pPr>
  </w:style>
  <w:style w:type="paragraph" w:styleId="ListNumber3">
    <w:name w:val="List Number 3"/>
    <w:basedOn w:val="List3"/>
    <w:rsid w:val="001F70C9"/>
    <w:pPr>
      <w:numPr>
        <w:numId w:val="4"/>
      </w:numPr>
    </w:pPr>
  </w:style>
  <w:style w:type="paragraph" w:styleId="ListNumber4">
    <w:name w:val="List Number 4"/>
    <w:basedOn w:val="List4"/>
    <w:rsid w:val="001F70C9"/>
    <w:pPr>
      <w:numPr>
        <w:numId w:val="5"/>
      </w:numPr>
    </w:pPr>
  </w:style>
  <w:style w:type="paragraph" w:styleId="ListNumber5">
    <w:name w:val="List Number 5"/>
    <w:basedOn w:val="List5"/>
    <w:rsid w:val="001F70C9"/>
    <w:pPr>
      <w:numPr>
        <w:numId w:val="6"/>
      </w:numPr>
    </w:pPr>
  </w:style>
  <w:style w:type="paragraph" w:styleId="BlockText">
    <w:name w:val="Block Text"/>
    <w:basedOn w:val="Normal"/>
    <w:rsid w:val="001F70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70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70C9"/>
    <w:rPr>
      <w:sz w:val="16"/>
      <w:vertAlign w:val="superscript"/>
    </w:rPr>
  </w:style>
  <w:style w:type="character" w:customStyle="1" w:styleId="Symbols">
    <w:name w:val="Symbols"/>
    <w:basedOn w:val="DefaultParagraphFont"/>
    <w:rsid w:val="001F70C9"/>
    <w:rPr>
      <w:rFonts w:ascii="Symbol" w:hAnsi="Symbol"/>
    </w:rPr>
  </w:style>
  <w:style w:type="character" w:customStyle="1" w:styleId="MenuOptions">
    <w:name w:val="Menu Options"/>
    <w:basedOn w:val="DefaultParagraphFont"/>
    <w:rsid w:val="001F70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70C9"/>
    <w:rPr>
      <w:b/>
    </w:rPr>
  </w:style>
  <w:style w:type="character" w:customStyle="1" w:styleId="Underlined">
    <w:name w:val="Underlined"/>
    <w:basedOn w:val="DefaultParagraphFont"/>
    <w:rsid w:val="001F70C9"/>
    <w:rPr>
      <w:u w:val="single"/>
    </w:rPr>
  </w:style>
  <w:style w:type="paragraph" w:customStyle="1" w:styleId="TableBodyTextRight">
    <w:name w:val="Table Body Text Right"/>
    <w:basedOn w:val="TableBodyText"/>
    <w:rsid w:val="001F70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70C9"/>
    <w:rPr>
      <w:sz w:val="18"/>
    </w:rPr>
  </w:style>
  <w:style w:type="paragraph" w:customStyle="1" w:styleId="BodySmallRight">
    <w:name w:val="Body Small Right"/>
    <w:basedOn w:val="BodyTextRight"/>
    <w:rsid w:val="001F70C9"/>
    <w:rPr>
      <w:sz w:val="18"/>
      <w:szCs w:val="18"/>
    </w:rPr>
  </w:style>
  <w:style w:type="paragraph" w:customStyle="1" w:styleId="MarginEdition">
    <w:name w:val="Margin Edition"/>
    <w:basedOn w:val="MarginNote"/>
    <w:rsid w:val="001F70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70C9"/>
    <w:rPr>
      <w:sz w:val="2"/>
      <w:szCs w:val="2"/>
    </w:rPr>
  </w:style>
  <w:style w:type="character" w:customStyle="1" w:styleId="Small">
    <w:name w:val="Small"/>
    <w:basedOn w:val="DefaultParagraphFont"/>
    <w:rsid w:val="001F70C9"/>
    <w:rPr>
      <w:sz w:val="16"/>
    </w:rPr>
  </w:style>
  <w:style w:type="paragraph" w:customStyle="1" w:styleId="WideTable">
    <w:name w:val="Wide Table"/>
    <w:basedOn w:val="Normal"/>
    <w:rsid w:val="001F70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70C9"/>
  </w:style>
  <w:style w:type="paragraph" w:styleId="Quote">
    <w:name w:val="Quote"/>
    <w:basedOn w:val="Heading1"/>
    <w:link w:val="QuoteChar"/>
    <w:qFormat/>
    <w:rsid w:val="001F70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70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70C9"/>
    <w:pPr>
      <w:pageBreakBefore/>
    </w:pPr>
  </w:style>
  <w:style w:type="paragraph" w:customStyle="1" w:styleId="Border">
    <w:name w:val="Border"/>
    <w:basedOn w:val="Normal"/>
    <w:qFormat/>
    <w:rsid w:val="001F70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70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70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70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70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70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70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70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70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70C9"/>
    <w:rPr>
      <w:u w:val="single"/>
    </w:rPr>
  </w:style>
  <w:style w:type="character" w:customStyle="1" w:styleId="BoldandItalics">
    <w:name w:val="Bold and Italics"/>
    <w:qFormat/>
    <w:rsid w:val="001F70C9"/>
    <w:rPr>
      <w:b/>
      <w:i/>
      <w:u w:val="none"/>
    </w:rPr>
  </w:style>
  <w:style w:type="paragraph" w:styleId="BalloonText">
    <w:name w:val="Balloon Text"/>
    <w:basedOn w:val="Normal"/>
    <w:link w:val="BalloonTextChar"/>
    <w:rsid w:val="001F70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70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70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70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70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70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70C9"/>
    <w:pPr>
      <w:spacing w:before="0" w:after="0"/>
    </w:pPr>
  </w:style>
  <w:style w:type="paragraph" w:customStyle="1" w:styleId="BodyTextBold">
    <w:name w:val="Body Text Bold"/>
    <w:basedOn w:val="BodyText"/>
    <w:qFormat/>
    <w:rsid w:val="001F70C9"/>
    <w:rPr>
      <w:b/>
    </w:rPr>
  </w:style>
  <w:style w:type="character" w:styleId="Hyperlink">
    <w:name w:val="Hyperlink"/>
    <w:basedOn w:val="DefaultParagraphFont"/>
    <w:uiPriority w:val="99"/>
    <w:unhideWhenUsed/>
    <w:rsid w:val="00C278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860</Words>
  <Characters>5706</Characters>
  <Application>Microsoft Office Word</Application>
  <DocSecurity>0</DocSecurity>
  <Lines>163</Lines>
  <Paragraphs>109</Paragraphs>
  <ScaleCrop>false</ScaleCrop>
  <Company>Author-it Software Corporation Ltd.</Company>
  <LinksUpToDate>false</LinksUpToDate>
  <CharactersWithSpaces>6457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TLIS3045 Install turnouts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2025-03-01T16:22:00Z</dcterms:created>
  <dcterms:modified xsi:type="dcterms:W3CDTF">2025-03-01T16:22:00Z</dcterms:modified>
</cp:coreProperties>
</file>