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6D84" w:rsidP="00BC6D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TLIS3041 Construct timber or composite points and crossings</w:t>
      </w:r>
      <w:r>
        <w:fldChar w:fldCharType="end"/>
      </w:r>
    </w:p>
    <w:p w:rsidR="00BC6D84" w:rsidP="00BC6D84">
      <w:pPr>
        <w:pStyle w:val="Version"/>
        <w:sectPr w:rsidSect="009F1D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1D84" w:rsidP="009F1D84">
      <w:pPr>
        <w:pStyle w:val="SuperHeading"/>
      </w:pPr>
      <w:r w:rsidRPr="009F1D84">
        <w:t>TLIS3041 Construct timber or composite points and crossings</w:t>
      </w:r>
    </w:p>
    <w:p w:rsidR="00000000" w:rsidRPr="009F1D84" w:rsidP="009F1D84">
      <w:pPr>
        <w:pStyle w:val="Heading1"/>
      </w:pPr>
      <w:bookmarkStart w:id="1" w:name="O_753795"/>
      <w:bookmarkEnd w:id="1"/>
      <w:r w:rsidRPr="009F1D84">
        <w:t>Modification History</w:t>
      </w:r>
    </w:p>
    <w:p w:rsidR="00BC6D84" w:rsidP="00BC6D84">
      <w:pPr>
        <w:pStyle w:val="BodyText"/>
      </w:pPr>
      <w:r w:rsidRPr="009F1D84">
        <w:t>Release 1. This is the first release of this unit of competency in the TLI Transport and Logistics Training Package.</w:t>
      </w:r>
    </w:p>
    <w:p w:rsidR="00000000" w:rsidRPr="009F1D84" w:rsidP="009F1D84">
      <w:pPr>
        <w:pStyle w:val="Heading1"/>
      </w:pPr>
      <w:bookmarkStart w:id="2" w:name="O_753796"/>
      <w:bookmarkEnd w:id="2"/>
      <w:r w:rsidRPr="009F1D84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C6D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D84" w:rsidP="009F1D84">
            <w:pPr>
              <w:pStyle w:val="BodyText"/>
            </w:pPr>
            <w:r w:rsidRPr="009F1D84">
              <w:t>This unit involves the skills and knowledge required to construct points</w:t>
            </w:r>
            <w:r w:rsidRPr="009F1D84">
              <w:t xml:space="preserve"> and crossings on timber or composite bearers in accordance with rail industry standards, safeworking and regulatory requirements, and workplace procedures. </w:t>
            </w:r>
          </w:p>
          <w:p w:rsidR="00000000" w:rsidRPr="009F1D84" w:rsidP="009F1D84">
            <w:pPr>
              <w:pStyle w:val="BodyText"/>
            </w:pPr>
            <w:r w:rsidRPr="009F1D84">
              <w:t>It includes preparing for construction work, carrying out relevant construction work, preparing po</w:t>
            </w:r>
            <w:r w:rsidRPr="009F1D84">
              <w:t xml:space="preserve">ints and crossings for transport, and completing required documentation. </w:t>
            </w:r>
          </w:p>
          <w:p w:rsidR="00000000" w:rsidRPr="009F1D84" w:rsidP="009F1D84">
            <w:pPr>
              <w:pStyle w:val="BodyText"/>
            </w:pPr>
            <w:r w:rsidRPr="009F1D84">
              <w:t>People achieving competence in this unit will need to fulfil the applicable state/territory legislated rail safety requirements and to comply with relevant codes of practice and/or g</w:t>
            </w:r>
            <w:r w:rsidRPr="009F1D84">
              <w:t>uidelines.</w:t>
            </w:r>
          </w:p>
          <w:p w:rsidR="00000000" w:rsidRPr="009F1D84" w:rsidP="009F1D84">
            <w:pPr>
              <w:pStyle w:val="BodyText"/>
            </w:pPr>
            <w:r w:rsidRPr="009F1D84">
              <w:t>The unit involves the application of routine operational principles and procedures when constructing points and crossings on undrilled timber or composite bearers, as part of workplace activities across a variety of operational contexts within t</w:t>
            </w:r>
            <w:r w:rsidRPr="009F1D84">
              <w:t>he Australian rail system.</w:t>
            </w:r>
          </w:p>
          <w:p w:rsidR="00000000" w:rsidRPr="009F1D84" w:rsidP="009F1D84">
            <w:pPr>
              <w:pStyle w:val="BodyText"/>
            </w:pPr>
            <w:r w:rsidRPr="009F1D84">
              <w:t>No licensing, legislative or certification requirements apply to this unit at the time of publication.</w:t>
            </w:r>
          </w:p>
        </w:tc>
      </w:tr>
    </w:tbl>
    <w:p w:rsidR="00BC6D84" w:rsidP="009F1D84">
      <w:pPr>
        <w:pStyle w:val="BodyText"/>
      </w:pPr>
    </w:p>
    <w:p w:rsidR="00BC6D84" w:rsidP="009F1D84">
      <w:pPr>
        <w:pStyle w:val="BodyText"/>
      </w:pPr>
    </w:p>
    <w:p w:rsidR="00000000" w:rsidRPr="009F1D84" w:rsidP="009F1D84">
      <w:pPr>
        <w:pStyle w:val="Heading1"/>
      </w:pPr>
      <w:bookmarkStart w:id="3" w:name="O_753797"/>
      <w:bookmarkEnd w:id="3"/>
      <w:r w:rsidRPr="009F1D84">
        <w:t>Pre-requisite Unit</w:t>
      </w:r>
    </w:p>
    <w:p w:rsidR="00BC6D84" w:rsidP="00BC6D84">
      <w:pPr>
        <w:pStyle w:val="BodyText"/>
      </w:pPr>
      <w:r w:rsidRPr="009F1D84">
        <w:t>Not applicable.</w:t>
      </w:r>
    </w:p>
    <w:p w:rsidR="00000000" w:rsidRPr="009F1D84" w:rsidP="009F1D84">
      <w:pPr>
        <w:pStyle w:val="Heading1"/>
      </w:pPr>
      <w:bookmarkStart w:id="4" w:name="O_753798"/>
      <w:bookmarkEnd w:id="4"/>
      <w:r w:rsidRPr="009F1D84">
        <w:t>Competency Field</w:t>
      </w:r>
    </w:p>
    <w:p w:rsidR="00BC6D84" w:rsidP="00BC6D84">
      <w:pPr>
        <w:pStyle w:val="BodyText"/>
      </w:pPr>
      <w:r w:rsidRPr="009F1D84">
        <w:t>S – Construction and Installation</w:t>
      </w:r>
    </w:p>
    <w:p w:rsidR="00000000" w:rsidRPr="009F1D84" w:rsidP="009F1D84">
      <w:pPr>
        <w:pStyle w:val="Heading1"/>
      </w:pPr>
      <w:bookmarkStart w:id="5" w:name="O_753799"/>
      <w:bookmarkEnd w:id="5"/>
      <w:r w:rsidRPr="009F1D84">
        <w:t>Unit Sector</w:t>
      </w:r>
    </w:p>
    <w:p w:rsidR="00BC6D84" w:rsidP="00BC6D84">
      <w:pPr>
        <w:pStyle w:val="BodyText"/>
      </w:pPr>
      <w:r w:rsidRPr="009F1D84">
        <w:t>Not applicable.</w:t>
      </w:r>
    </w:p>
    <w:p w:rsidR="00000000" w:rsidRPr="009F1D84" w:rsidP="009F1D84">
      <w:pPr>
        <w:pStyle w:val="Heading1"/>
      </w:pPr>
      <w:bookmarkStart w:id="6" w:name="O_753800"/>
      <w:bookmarkEnd w:id="6"/>
      <w:r w:rsidRPr="009F1D8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"/>
        <w:gridCol w:w="1752"/>
        <w:gridCol w:w="553"/>
        <w:gridCol w:w="6541"/>
      </w:tblGrid>
      <w:tr w:rsidTr="00BC6D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 xml:space="preserve">Elements describe the </w:t>
            </w:r>
            <w:r w:rsidRPr="009F1D84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 xml:space="preserve">Performance criteria describe the performance needed to demonstrate achievement of the </w:t>
            </w:r>
            <w:r w:rsidRPr="009F1D84">
              <w:t>element.</w:t>
            </w:r>
          </w:p>
        </w:tc>
      </w:tr>
      <w:tr w:rsidTr="00BC6D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D84" w:rsidP="009F1D84">
            <w:pPr>
              <w:pStyle w:val="BodyText"/>
            </w:pPr>
            <w:r w:rsidRPr="009F1D84">
              <w:rPr>
                <w:rStyle w:val="SpecialBold"/>
              </w:rPr>
              <w:t>1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rPr>
                <w:rStyle w:val="SpecialBold"/>
              </w:rPr>
              <w:t>Prepare points an</w:t>
            </w:r>
            <w:r w:rsidRPr="009F1D84">
              <w:rPr>
                <w:rStyle w:val="SpecialBold"/>
              </w:rPr>
              <w:t>d crossings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Work requirements are established to identify scope of work and resources required</w:t>
            </w:r>
          </w:p>
        </w:tc>
      </w:tr>
      <w:tr w:rsidTr="00BC6D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Construction design or plan is obtained and interpreted</w:t>
            </w:r>
          </w:p>
        </w:tc>
      </w:tr>
      <w:tr w:rsidTr="00BC6D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Hazards are identified, risks are assessed and control measures are implemented</w:t>
            </w:r>
          </w:p>
        </w:tc>
      </w:tr>
      <w:tr w:rsidTr="00BC6D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Required resources are acquired</w:t>
            </w:r>
          </w:p>
        </w:tc>
      </w:tr>
      <w:tr w:rsidTr="00BC6D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Assembly area is prepared or identified in accordance with workplace procedures</w:t>
            </w:r>
          </w:p>
        </w:tc>
      </w:tr>
      <w:tr w:rsidTr="00BC6D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Delivered materials are checked for compliance with design</w:t>
            </w:r>
          </w:p>
        </w:tc>
      </w:tr>
      <w:tr w:rsidTr="00BC6D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D84" w:rsidP="009F1D84">
            <w:pPr>
              <w:pStyle w:val="BodyText"/>
            </w:pPr>
            <w:r w:rsidRPr="009F1D8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rPr>
                <w:rStyle w:val="SpecialBold"/>
              </w:rPr>
              <w:t>Fabricate points and crossings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Structure is fabricated according to design specification</w:t>
            </w:r>
          </w:p>
        </w:tc>
      </w:tr>
      <w:tr w:rsidTr="00BC6D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Bearers are selected for correct length, placed on assembly area and marked up, in accordance with specified design and workplace procedures</w:t>
            </w:r>
          </w:p>
        </w:tc>
      </w:tr>
      <w:tr w:rsidTr="00BC6D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Reference rail is selected, marke</w:t>
            </w:r>
            <w:r w:rsidRPr="009F1D84">
              <w:t>d up and fixed to bearers, in accordance with specified design and workplace procedures</w:t>
            </w:r>
          </w:p>
        </w:tc>
      </w:tr>
      <w:tr w:rsidTr="00BC6D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Remaining steelwork is adjusted for correct geometry and is attached to bearers, in accordance with specified design and workplace procedure</w:t>
            </w:r>
          </w:p>
        </w:tc>
      </w:tr>
      <w:tr w:rsidTr="00BC6D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Dimensions, geometry and condition are checked for compliance with design</w:t>
            </w:r>
          </w:p>
        </w:tc>
      </w:tr>
      <w:tr w:rsidTr="00BC6D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Non compliances are repaired or replaced as required in accordance with workplace procedures</w:t>
            </w:r>
          </w:p>
        </w:tc>
      </w:tr>
      <w:tr w:rsidTr="00BC6D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D84" w:rsidP="009F1D84">
            <w:pPr>
              <w:pStyle w:val="BodyText"/>
            </w:pPr>
            <w:r w:rsidRPr="009F1D84">
              <w:rPr>
                <w:rStyle w:val="SpecialBold"/>
              </w:rPr>
              <w:t>3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rPr>
                <w:rStyle w:val="SpecialBold"/>
              </w:rPr>
              <w:t>Prepare points and crossings for transport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Transport requirements are confi</w:t>
            </w:r>
            <w:r w:rsidRPr="009F1D84">
              <w:t>rmed</w:t>
            </w:r>
          </w:p>
        </w:tc>
      </w:tr>
      <w:tr w:rsidTr="00BC6D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Transport requirements are followed in accordance with manufacturer instructions and workplace procedures</w:t>
            </w:r>
          </w:p>
        </w:tc>
      </w:tr>
      <w:tr w:rsidTr="00BC6D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D84">
            <w:pPr>
              <w:pStyle w:val="BodyText"/>
              <w:rPr>
                <w:lang w:val="en-NZ"/>
              </w:rPr>
            </w:pPr>
            <w:r w:rsidRPr="009F1D84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D84" w:rsidP="009F1D84">
            <w:pPr>
              <w:pStyle w:val="BodyText"/>
            </w:pPr>
            <w:r w:rsidRPr="009F1D84">
              <w:t>Documentation is completed and processed in accordance with workplace procedures</w:t>
            </w:r>
          </w:p>
        </w:tc>
      </w:tr>
    </w:tbl>
    <w:p w:rsidR="00BC6D84" w:rsidP="009F1D84">
      <w:pPr>
        <w:pStyle w:val="BodyText"/>
      </w:pPr>
    </w:p>
    <w:p w:rsidR="00BC6D84" w:rsidP="009F1D84">
      <w:pPr>
        <w:pStyle w:val="BodyText"/>
      </w:pPr>
    </w:p>
    <w:p w:rsidR="00000000" w:rsidRPr="009F1D84" w:rsidP="009F1D84">
      <w:pPr>
        <w:pStyle w:val="Heading1"/>
      </w:pPr>
      <w:bookmarkStart w:id="7" w:name="O_753801"/>
      <w:bookmarkEnd w:id="7"/>
      <w:r w:rsidRPr="009F1D84">
        <w:t>Foundation Skills</w:t>
      </w:r>
    </w:p>
    <w:p w:rsidR="00BC6D84" w:rsidP="00BC6D84">
      <w:pPr>
        <w:pStyle w:val="BodyText"/>
      </w:pPr>
      <w:r w:rsidRPr="009F1D84">
        <w:t>Foundation skills essential to performance are explicit in the performance criteria of this unit of competency.</w:t>
      </w:r>
    </w:p>
    <w:p w:rsidR="00000000" w:rsidRPr="009F1D84" w:rsidP="009F1D84">
      <w:pPr>
        <w:pStyle w:val="Heading1"/>
      </w:pPr>
      <w:bookmarkStart w:id="8" w:name="O_753802"/>
      <w:bookmarkEnd w:id="8"/>
      <w:r w:rsidRPr="009F1D84">
        <w:t>Range of Conditions</w:t>
      </w:r>
    </w:p>
    <w:p w:rsidR="00000000" w:rsidRPr="009F1D84" w:rsidP="00BC6D84">
      <w:pPr>
        <w:pStyle w:val="BodyText"/>
      </w:pPr>
      <w:r w:rsidRPr="009F1D84">
        <w:t>Range is restricted to essential operating conditions and any other variables essential to the work enviro</w:t>
      </w:r>
      <w:r w:rsidRPr="009F1D84">
        <w:t>nment.</w:t>
      </w:r>
    </w:p>
    <w:p w:rsidR="00BC6D84" w:rsidP="00BC6D84">
      <w:pPr>
        <w:pStyle w:val="BodyText"/>
      </w:pPr>
      <w:r w:rsidRPr="009F1D84">
        <w:t>Non-essential conditions can be found in the Companion Volume Implementation Guide.</w:t>
      </w:r>
    </w:p>
    <w:p w:rsidR="00000000" w:rsidRPr="009F1D84" w:rsidP="009F1D84">
      <w:pPr>
        <w:pStyle w:val="Heading1"/>
      </w:pPr>
      <w:bookmarkStart w:id="9" w:name="O_753803"/>
      <w:bookmarkEnd w:id="9"/>
      <w:r w:rsidRPr="009F1D84">
        <w:t>Unit Mapping Information</w:t>
      </w:r>
    </w:p>
    <w:p w:rsidR="00BC6D84" w:rsidP="00BC6D84">
      <w:pPr>
        <w:pStyle w:val="BodyText"/>
      </w:pPr>
      <w:r w:rsidRPr="009F1D84">
        <w:t>This unit replaces and is equivalent to TLIS3041A Construct timber or composite points and crossings.</w:t>
      </w:r>
    </w:p>
    <w:p w:rsidR="00000000" w:rsidRPr="009F1D84" w:rsidP="009F1D84">
      <w:pPr>
        <w:pStyle w:val="Heading1"/>
      </w:pPr>
      <w:bookmarkStart w:id="10" w:name="O_753810"/>
      <w:bookmarkEnd w:id="10"/>
      <w:r w:rsidRPr="009F1D84">
        <w:t>Li</w:t>
      </w:r>
      <w:r w:rsidRPr="009F1D84">
        <w:t>nks</w:t>
      </w:r>
    </w:p>
    <w:p w:rsidR="00000000" w:rsidRPr="009F1D84" w:rsidP="00BC6D84">
      <w:pPr>
        <w:pStyle w:val="BodyText"/>
      </w:pPr>
      <w:r w:rsidRPr="009F1D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2489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F1D84" w:rsidP="009F1D84"/>
    <w:sectPr w:rsidSect="009F1D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D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D84" w:rsidRPr="00BC6D84" w:rsidP="00BC6D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D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84" w:rsidP="009F1D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6D84" w:rsidP="009F1D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C6D84" w:rsidP="009F1D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D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1D84" w:rsidRPr="00BC6D84" w:rsidP="00BC6D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D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84" w:rsidRPr="002D2AF8" w:rsidP="009F1D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TLIS3041 Construct timber or composite points and crossings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BC6D84" w:rsidP="009F1D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D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1D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1D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1D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1D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1D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1D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1D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1D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1D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1D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1D84"/>
  </w:style>
  <w:style w:type="character" w:customStyle="1" w:styleId="Heading1Char">
    <w:name w:val="Heading 1 Char"/>
    <w:basedOn w:val="DefaultParagraphFont"/>
    <w:link w:val="Heading1"/>
    <w:rsid w:val="009F1D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1D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1D8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F1D84"/>
    <w:rPr>
      <w:b/>
      <w:spacing w:val="0"/>
    </w:rPr>
  </w:style>
  <w:style w:type="paragraph" w:customStyle="1" w:styleId="SuperHeading">
    <w:name w:val="SuperHeading"/>
    <w:basedOn w:val="Normal"/>
    <w:rsid w:val="009F1D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1D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1D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1D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1D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1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1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1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1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1D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1D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1D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1D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1D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1D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1D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1D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1D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1D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1D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1D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1D8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1D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1D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1D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1D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1D8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1D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1D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1D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1D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1D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1D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1D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1D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1D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1D84"/>
    <w:rPr>
      <w:i/>
    </w:rPr>
  </w:style>
  <w:style w:type="paragraph" w:styleId="Caption">
    <w:name w:val="caption"/>
    <w:basedOn w:val="BodyText"/>
    <w:next w:val="Normal"/>
    <w:qFormat/>
    <w:rsid w:val="009F1D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1D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1D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1D84"/>
  </w:style>
  <w:style w:type="paragraph" w:styleId="TableofFigures">
    <w:name w:val="table of figures"/>
    <w:basedOn w:val="Normal"/>
    <w:next w:val="Normal"/>
    <w:semiHidden/>
    <w:rsid w:val="009F1D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1D8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F1D84"/>
    <w:rPr>
      <w:rFonts w:ascii="Wingdings" w:hAnsi="Wingdings"/>
    </w:rPr>
  </w:style>
  <w:style w:type="paragraph" w:customStyle="1" w:styleId="TableHeading">
    <w:name w:val="Table Heading"/>
    <w:basedOn w:val="HeadingBase"/>
    <w:rsid w:val="009F1D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1D84"/>
    <w:rPr>
      <w:color w:val="0033CC"/>
      <w:u w:val="none"/>
    </w:rPr>
  </w:style>
  <w:style w:type="paragraph" w:customStyle="1" w:styleId="BodyTextRight">
    <w:name w:val="Body Text Right"/>
    <w:basedOn w:val="BodyText"/>
    <w:rsid w:val="009F1D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1D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1D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1D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1D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1D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1D84"/>
    <w:rPr>
      <w:sz w:val="32"/>
    </w:rPr>
  </w:style>
  <w:style w:type="paragraph" w:customStyle="1" w:styleId="HeadingProcedure">
    <w:name w:val="Heading Procedure"/>
    <w:basedOn w:val="HeadingBase"/>
    <w:next w:val="Normal"/>
    <w:rsid w:val="009F1D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1D84"/>
    <w:pPr>
      <w:spacing w:before="60" w:after="60"/>
    </w:pPr>
  </w:style>
  <w:style w:type="paragraph" w:styleId="ListContinue">
    <w:name w:val="List Continue"/>
    <w:basedOn w:val="List"/>
    <w:rsid w:val="009F1D84"/>
    <w:pPr>
      <w:ind w:firstLine="0"/>
    </w:pPr>
  </w:style>
  <w:style w:type="paragraph" w:customStyle="1" w:styleId="ListNote">
    <w:name w:val="List Note"/>
    <w:basedOn w:val="List"/>
    <w:rsid w:val="009F1D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1D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1D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1D84"/>
    <w:rPr>
      <w:rFonts w:ascii="Courier New" w:hAnsi="Courier New"/>
    </w:rPr>
  </w:style>
  <w:style w:type="paragraph" w:customStyle="1" w:styleId="NoteBullet">
    <w:name w:val="Note Bullet"/>
    <w:basedOn w:val="Note"/>
    <w:rsid w:val="009F1D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1D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1D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1D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1D8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F1D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1D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1D84"/>
    <w:rPr>
      <w:b/>
      <w:smallCaps/>
    </w:rPr>
  </w:style>
  <w:style w:type="paragraph" w:customStyle="1" w:styleId="TableListNumber">
    <w:name w:val="Table List Number"/>
    <w:basedOn w:val="ListNumber"/>
    <w:rsid w:val="009F1D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1D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1D84"/>
    <w:pPr>
      <w:numPr>
        <w:numId w:val="7"/>
      </w:numPr>
    </w:pPr>
  </w:style>
  <w:style w:type="paragraph" w:customStyle="1" w:styleId="ListAlpha2">
    <w:name w:val="List Alpha 2"/>
    <w:basedOn w:val="List2"/>
    <w:rsid w:val="009F1D84"/>
    <w:pPr>
      <w:numPr>
        <w:numId w:val="6"/>
      </w:numPr>
    </w:pPr>
  </w:style>
  <w:style w:type="paragraph" w:styleId="List2">
    <w:name w:val="List 2"/>
    <w:basedOn w:val="BodyText"/>
    <w:rsid w:val="009F1D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1D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1D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1D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1D8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1D8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F1D84"/>
    <w:pPr>
      <w:numPr>
        <w:numId w:val="2"/>
      </w:numPr>
    </w:pPr>
  </w:style>
  <w:style w:type="paragraph" w:styleId="ListContinue2">
    <w:name w:val="List Continue 2"/>
    <w:basedOn w:val="List2"/>
    <w:rsid w:val="009F1D84"/>
    <w:pPr>
      <w:ind w:firstLine="0"/>
    </w:pPr>
  </w:style>
  <w:style w:type="paragraph" w:styleId="ListContinue3">
    <w:name w:val="List Continue 3"/>
    <w:basedOn w:val="List3"/>
    <w:rsid w:val="009F1D84"/>
    <w:pPr>
      <w:ind w:left="1021" w:firstLine="0"/>
    </w:pPr>
  </w:style>
  <w:style w:type="paragraph" w:styleId="ListContinue4">
    <w:name w:val="List Continue 4"/>
    <w:basedOn w:val="List4"/>
    <w:rsid w:val="009F1D84"/>
    <w:pPr>
      <w:ind w:firstLine="0"/>
    </w:pPr>
  </w:style>
  <w:style w:type="paragraph" w:styleId="ListContinue5">
    <w:name w:val="List Continue 5"/>
    <w:basedOn w:val="List5"/>
    <w:rsid w:val="009F1D84"/>
    <w:pPr>
      <w:ind w:firstLine="0"/>
    </w:pPr>
  </w:style>
  <w:style w:type="paragraph" w:styleId="ListNumber3">
    <w:name w:val="List Number 3"/>
    <w:basedOn w:val="List3"/>
    <w:rsid w:val="009F1D84"/>
    <w:pPr>
      <w:numPr>
        <w:numId w:val="3"/>
      </w:numPr>
    </w:pPr>
  </w:style>
  <w:style w:type="paragraph" w:styleId="ListNumber4">
    <w:name w:val="List Number 4"/>
    <w:basedOn w:val="List4"/>
    <w:rsid w:val="009F1D84"/>
    <w:pPr>
      <w:numPr>
        <w:numId w:val="4"/>
      </w:numPr>
    </w:pPr>
  </w:style>
  <w:style w:type="paragraph" w:styleId="ListNumber5">
    <w:name w:val="List Number 5"/>
    <w:basedOn w:val="List5"/>
    <w:rsid w:val="009F1D84"/>
    <w:pPr>
      <w:numPr>
        <w:numId w:val="5"/>
      </w:numPr>
    </w:pPr>
  </w:style>
  <w:style w:type="paragraph" w:styleId="BlockText">
    <w:name w:val="Block Text"/>
    <w:basedOn w:val="Normal"/>
    <w:rsid w:val="009F1D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1D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1D84"/>
    <w:rPr>
      <w:sz w:val="16"/>
      <w:vertAlign w:val="superscript"/>
    </w:rPr>
  </w:style>
  <w:style w:type="character" w:customStyle="1" w:styleId="Symbols">
    <w:name w:val="Symbols"/>
    <w:basedOn w:val="DefaultParagraphFont"/>
    <w:rsid w:val="009F1D84"/>
    <w:rPr>
      <w:rFonts w:ascii="Symbol" w:hAnsi="Symbol"/>
    </w:rPr>
  </w:style>
  <w:style w:type="character" w:customStyle="1" w:styleId="MenuOptions">
    <w:name w:val="Menu Options"/>
    <w:basedOn w:val="DefaultParagraphFont"/>
    <w:rsid w:val="009F1D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1D84"/>
    <w:rPr>
      <w:b/>
    </w:rPr>
  </w:style>
  <w:style w:type="character" w:customStyle="1" w:styleId="Underlined">
    <w:name w:val="Underlined"/>
    <w:basedOn w:val="DefaultParagraphFont"/>
    <w:rsid w:val="009F1D84"/>
    <w:rPr>
      <w:u w:val="single"/>
    </w:rPr>
  </w:style>
  <w:style w:type="paragraph" w:customStyle="1" w:styleId="TableBodyTextRight">
    <w:name w:val="Table Body Text Right"/>
    <w:basedOn w:val="TableBodyText"/>
    <w:rsid w:val="009F1D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1D84"/>
    <w:rPr>
      <w:sz w:val="18"/>
    </w:rPr>
  </w:style>
  <w:style w:type="paragraph" w:customStyle="1" w:styleId="BodySmallRight">
    <w:name w:val="Body Small Right"/>
    <w:basedOn w:val="BodyTextRight"/>
    <w:rsid w:val="009F1D84"/>
    <w:rPr>
      <w:sz w:val="18"/>
      <w:szCs w:val="18"/>
    </w:rPr>
  </w:style>
  <w:style w:type="paragraph" w:customStyle="1" w:styleId="MarginEdition">
    <w:name w:val="Margin Edition"/>
    <w:basedOn w:val="MarginNote"/>
    <w:rsid w:val="009F1D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1D84"/>
    <w:rPr>
      <w:sz w:val="2"/>
      <w:szCs w:val="2"/>
    </w:rPr>
  </w:style>
  <w:style w:type="character" w:customStyle="1" w:styleId="Small">
    <w:name w:val="Small"/>
    <w:basedOn w:val="DefaultParagraphFont"/>
    <w:rsid w:val="009F1D84"/>
    <w:rPr>
      <w:sz w:val="16"/>
    </w:rPr>
  </w:style>
  <w:style w:type="paragraph" w:customStyle="1" w:styleId="WideTable">
    <w:name w:val="Wide Table"/>
    <w:basedOn w:val="Normal"/>
    <w:rsid w:val="009F1D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1D84"/>
  </w:style>
  <w:style w:type="paragraph" w:styleId="Quote">
    <w:name w:val="Quote"/>
    <w:basedOn w:val="Heading1"/>
    <w:link w:val="QuoteChar"/>
    <w:qFormat/>
    <w:rsid w:val="009F1D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1D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1D84"/>
    <w:pPr>
      <w:pageBreakBefore/>
    </w:pPr>
  </w:style>
  <w:style w:type="paragraph" w:customStyle="1" w:styleId="Border">
    <w:name w:val="Border"/>
    <w:basedOn w:val="Normal"/>
    <w:qFormat/>
    <w:rsid w:val="009F1D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1D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D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D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1D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1D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1D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1D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1D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1D84"/>
    <w:rPr>
      <w:u w:val="single"/>
    </w:rPr>
  </w:style>
  <w:style w:type="character" w:customStyle="1" w:styleId="BoldandItalics">
    <w:name w:val="Bold and Italics"/>
    <w:qFormat/>
    <w:rsid w:val="009F1D84"/>
    <w:rPr>
      <w:b/>
      <w:i/>
      <w:u w:val="none"/>
    </w:rPr>
  </w:style>
  <w:style w:type="paragraph" w:styleId="BalloonText">
    <w:name w:val="Balloon Text"/>
    <w:basedOn w:val="Normal"/>
    <w:link w:val="BalloonTextChar"/>
    <w:rsid w:val="009F1D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1D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1D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1D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1D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1D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1D84"/>
    <w:pPr>
      <w:spacing w:before="0" w:after="0"/>
    </w:pPr>
  </w:style>
  <w:style w:type="paragraph" w:customStyle="1" w:styleId="BodyTextBold">
    <w:name w:val="Body Text Bold"/>
    <w:basedOn w:val="BodyText"/>
    <w:qFormat/>
    <w:rsid w:val="009F1D84"/>
    <w:rPr>
      <w:b/>
    </w:rPr>
  </w:style>
  <w:style w:type="character" w:styleId="Hyperlink">
    <w:name w:val="Hyperlink"/>
    <w:basedOn w:val="DefaultParagraphFont"/>
    <w:uiPriority w:val="99"/>
    <w:unhideWhenUsed/>
    <w:rsid w:val="00BC6D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3274</Characters>
  <Application>Microsoft Office Word</Application>
  <DocSecurity>0</DocSecurity>
  <Lines>130</Lines>
  <Paragraphs>78</Paragraphs>
  <ScaleCrop>false</ScaleCrop>
  <Company>Author-it Software Corporation Ltd.</Company>
  <LinksUpToDate>false</LinksUpToDate>
  <CharactersWithSpaces>3712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TLIS3041 Construct timber or composite points and crossings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2020-10-27T03:56:00Z</dcterms:created>
  <dcterms:modified xsi:type="dcterms:W3CDTF">2020-10-27T03:56:00Z</dcterms:modified>
</cp:coreProperties>
</file>