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66A0" w:rsidP="001D66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TLIS3039 Measure and mark track for resurfacing</w:t>
      </w:r>
      <w:r>
        <w:fldChar w:fldCharType="end"/>
      </w:r>
    </w:p>
    <w:p w:rsidR="001D66A0" w:rsidP="001D66A0">
      <w:pPr>
        <w:pStyle w:val="Version"/>
        <w:sectPr w:rsidSect="00FF10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10CB" w:rsidP="00FF10CB">
      <w:pPr>
        <w:pStyle w:val="SuperHeading"/>
      </w:pPr>
      <w:r w:rsidRPr="00FF10CB">
        <w:t>TLIS3039 Measure and mark track for resurfacing</w:t>
      </w:r>
    </w:p>
    <w:p w:rsidR="00000000" w:rsidRPr="00FF10CB" w:rsidP="00FF10CB">
      <w:pPr>
        <w:pStyle w:val="Heading1"/>
      </w:pPr>
      <w:bookmarkStart w:id="1" w:name="O_753757"/>
      <w:bookmarkEnd w:id="1"/>
      <w:r w:rsidRPr="00FF10CB">
        <w:t>Modification History</w:t>
      </w:r>
    </w:p>
    <w:p w:rsidR="001D66A0" w:rsidP="001D66A0">
      <w:pPr>
        <w:pStyle w:val="BodyText"/>
      </w:pPr>
      <w:r w:rsidRPr="00FF10CB">
        <w:t>Release 1. This is the first release of this unit of competency in the TLI Transport and Logistics Training Package.</w:t>
      </w:r>
    </w:p>
    <w:p w:rsidR="00000000" w:rsidRPr="00FF10CB" w:rsidP="00FF10CB">
      <w:pPr>
        <w:pStyle w:val="Heading1"/>
      </w:pPr>
      <w:bookmarkStart w:id="2" w:name="O_753758"/>
      <w:bookmarkEnd w:id="2"/>
      <w:r w:rsidRPr="00FF10CB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D66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0CB" w:rsidP="00FF10CB">
            <w:pPr>
              <w:pStyle w:val="BodyText"/>
            </w:pPr>
            <w:r w:rsidRPr="00FF10CB">
              <w:t>This unit involves the skills and knowledge required to undertake measurement an</w:t>
            </w:r>
            <w:r w:rsidRPr="00FF10CB">
              <w:t xml:space="preserve">d marking of track for resurfacing operations in accordance with safe working and regulatory requirements, and workplace procedures. </w:t>
            </w:r>
          </w:p>
          <w:p w:rsidR="00000000" w:rsidRPr="00FF10CB" w:rsidP="00FF10CB">
            <w:pPr>
              <w:pStyle w:val="BodyText"/>
            </w:pPr>
            <w:r w:rsidRPr="00FF10CB">
              <w:t>It includes identifying and marking track obstructions, using appropriate measurement tools to measure the range of geomet</w:t>
            </w:r>
            <w:r w:rsidRPr="00FF10CB">
              <w:t xml:space="preserve">ry elements, calculating recording and marking data for resurfacing operations, and recording and reporting results. </w:t>
            </w:r>
          </w:p>
          <w:p w:rsidR="00000000" w:rsidRPr="00FF10CB" w:rsidP="00FF10CB">
            <w:pPr>
              <w:pStyle w:val="BodyText"/>
            </w:pPr>
            <w:r w:rsidRPr="00FF10CB">
              <w:t>People achieving competence in this unit will need to fulfil the applicable state/territory legislated rail safety requirements and to com</w:t>
            </w:r>
            <w:r w:rsidRPr="00FF10CB">
              <w:t xml:space="preserve">ply with relevant codes of practice and/or guidelines. </w:t>
            </w:r>
          </w:p>
          <w:p w:rsidR="00000000" w:rsidRPr="00FF10CB" w:rsidP="00FF10CB">
            <w:pPr>
              <w:pStyle w:val="BodyText"/>
            </w:pPr>
            <w:r w:rsidRPr="00FF10CB">
              <w:t>Work is performed under minimal supervision, generally within a team environment. It involves the application of routine operational principles and procedures when measuring and marking track for resu</w:t>
            </w:r>
            <w:r w:rsidRPr="00FF10CB">
              <w:t>rfacing across a variety of operational contexts.</w:t>
            </w:r>
          </w:p>
          <w:p w:rsidR="00000000" w:rsidRPr="00FF10CB" w:rsidP="00FF10CB">
            <w:pPr>
              <w:pStyle w:val="BodyText"/>
            </w:pPr>
            <w:r w:rsidRPr="00FF10CB">
              <w:t>No licensing, legislative or certification requirements apply to this unit at the time of publication.</w:t>
            </w:r>
          </w:p>
        </w:tc>
      </w:tr>
    </w:tbl>
    <w:p w:rsidR="001D66A0" w:rsidP="00FF10CB">
      <w:pPr>
        <w:pStyle w:val="BodyText"/>
      </w:pPr>
    </w:p>
    <w:p w:rsidR="001D66A0" w:rsidP="00FF10CB">
      <w:pPr>
        <w:pStyle w:val="BodyText"/>
      </w:pPr>
    </w:p>
    <w:p w:rsidR="00000000" w:rsidRPr="00FF10CB" w:rsidP="00FF10CB">
      <w:pPr>
        <w:pStyle w:val="Heading1"/>
      </w:pPr>
      <w:bookmarkStart w:id="3" w:name="O_753759"/>
      <w:bookmarkEnd w:id="3"/>
      <w:r w:rsidRPr="00FF10CB">
        <w:t>Pre-requisite Unit</w:t>
      </w:r>
    </w:p>
    <w:p w:rsidR="001D66A0" w:rsidP="001D66A0">
      <w:pPr>
        <w:pStyle w:val="BodyText"/>
      </w:pPr>
      <w:r w:rsidRPr="00FF10CB">
        <w:t>Not applicable.</w:t>
      </w:r>
    </w:p>
    <w:p w:rsidR="00000000" w:rsidRPr="00FF10CB" w:rsidP="00FF10CB">
      <w:pPr>
        <w:pStyle w:val="Heading1"/>
      </w:pPr>
      <w:bookmarkStart w:id="4" w:name="O_753760"/>
      <w:bookmarkEnd w:id="4"/>
      <w:r w:rsidRPr="00FF10CB">
        <w:t>Competency Field</w:t>
      </w:r>
    </w:p>
    <w:p w:rsidR="001D66A0" w:rsidP="001D66A0">
      <w:pPr>
        <w:pStyle w:val="BodyText"/>
      </w:pPr>
      <w:r w:rsidRPr="00FF10CB">
        <w:t>S – Construct</w:t>
      </w:r>
      <w:r w:rsidRPr="00FF10CB">
        <w:t>ion and Installation</w:t>
      </w:r>
    </w:p>
    <w:p w:rsidR="00000000" w:rsidRPr="00FF10CB" w:rsidP="00FF10CB">
      <w:pPr>
        <w:pStyle w:val="Heading1"/>
      </w:pPr>
      <w:bookmarkStart w:id="5" w:name="O_753761"/>
      <w:bookmarkEnd w:id="5"/>
      <w:r w:rsidRPr="00FF10CB">
        <w:t>Unit Sector</w:t>
      </w:r>
    </w:p>
    <w:p w:rsidR="001D66A0" w:rsidP="001D66A0">
      <w:pPr>
        <w:pStyle w:val="BodyText"/>
      </w:pPr>
      <w:r w:rsidRPr="00FF10CB">
        <w:t>Not applicable.</w:t>
      </w:r>
    </w:p>
    <w:p w:rsidR="00000000" w:rsidRPr="00FF10CB" w:rsidP="00FF10CB">
      <w:pPr>
        <w:pStyle w:val="Heading1"/>
      </w:pPr>
      <w:bookmarkStart w:id="6" w:name="O_753762"/>
      <w:bookmarkEnd w:id="6"/>
      <w:r w:rsidRPr="00FF10C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3"/>
        <w:gridCol w:w="1769"/>
        <w:gridCol w:w="553"/>
        <w:gridCol w:w="6541"/>
      </w:tblGrid>
      <w:tr w:rsidTr="001D66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CB">
            <w:pPr>
              <w:pStyle w:val="BodyText"/>
              <w:rPr>
                <w:lang w:val="en-NZ"/>
              </w:rPr>
            </w:pPr>
            <w:r w:rsidRPr="00FF10CB">
              <w:t xml:space="preserve">Elements describe the </w:t>
            </w:r>
            <w:r w:rsidRPr="00FF10CB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CB">
            <w:pPr>
              <w:pStyle w:val="BodyText"/>
              <w:rPr>
                <w:lang w:val="en-NZ"/>
              </w:rPr>
            </w:pPr>
            <w:r w:rsidRPr="00FF10CB">
              <w:t>Performance cr</w:t>
            </w:r>
            <w:r w:rsidRPr="00FF10CB">
              <w:t xml:space="preserve">iteria describe the performance needed to demonstrate achievement of the </w:t>
            </w:r>
            <w:r w:rsidRPr="00FF10CB">
              <w:t>element.</w:t>
            </w:r>
          </w:p>
        </w:tc>
      </w:tr>
      <w:tr w:rsidTr="001D66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0CB" w:rsidP="00FF10CB">
            <w:pPr>
              <w:pStyle w:val="BodyText"/>
            </w:pPr>
            <w:r w:rsidRPr="00FF10CB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CB">
            <w:pPr>
              <w:pStyle w:val="BodyText"/>
              <w:rPr>
                <w:lang w:val="en-NZ"/>
              </w:rPr>
            </w:pPr>
            <w:r w:rsidRPr="00FF10CB">
              <w:rPr>
                <w:rStyle w:val="SpecialBold"/>
              </w:rPr>
              <w:t>Plan for resurfacing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CB">
            <w:pPr>
              <w:pStyle w:val="BodyText"/>
              <w:rPr>
                <w:lang w:val="en-NZ"/>
              </w:rPr>
            </w:pPr>
            <w:r w:rsidRPr="00FF10CB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CB">
            <w:pPr>
              <w:pStyle w:val="BodyText"/>
              <w:rPr>
                <w:lang w:val="en-NZ"/>
              </w:rPr>
            </w:pPr>
            <w:r w:rsidRPr="00FF10CB">
              <w:t>Scope of resurfacing work, including ramp-in and ramp-out points, mode of machine application and requirements for measurements are determined</w:t>
            </w:r>
          </w:p>
        </w:tc>
      </w:tr>
      <w:tr w:rsidTr="001D66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CB">
            <w:pPr>
              <w:pStyle w:val="BodyText"/>
              <w:rPr>
                <w:lang w:val="en-NZ"/>
              </w:rPr>
            </w:pPr>
            <w:r w:rsidRPr="00FF10CB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CB">
            <w:pPr>
              <w:pStyle w:val="BodyText"/>
              <w:rPr>
                <w:lang w:val="en-NZ"/>
              </w:rPr>
            </w:pPr>
            <w:r w:rsidRPr="00FF10CB">
              <w:t>Appropriate survey documentation is selected</w:t>
            </w:r>
          </w:p>
        </w:tc>
      </w:tr>
      <w:tr w:rsidTr="001D66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CB">
            <w:pPr>
              <w:pStyle w:val="BodyText"/>
              <w:rPr>
                <w:lang w:val="en-NZ"/>
              </w:rPr>
            </w:pPr>
            <w:r w:rsidRPr="00FF10CB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CB">
            <w:pPr>
              <w:pStyle w:val="BodyText"/>
              <w:rPr>
                <w:lang w:val="en-NZ"/>
              </w:rPr>
            </w:pPr>
            <w:r w:rsidRPr="00FF10CB">
              <w:t>Survey plaques and monuments are located and accurately interpreted as required</w:t>
            </w:r>
          </w:p>
        </w:tc>
      </w:tr>
      <w:tr w:rsidTr="001D66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CB">
            <w:pPr>
              <w:pStyle w:val="BodyText"/>
              <w:rPr>
                <w:lang w:val="en-NZ"/>
              </w:rPr>
            </w:pPr>
            <w:r w:rsidRPr="00FF10CB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CB">
            <w:pPr>
              <w:pStyle w:val="BodyText"/>
              <w:rPr>
                <w:lang w:val="en-NZ"/>
              </w:rPr>
            </w:pPr>
            <w:r w:rsidRPr="00FF10CB">
              <w:t>Hazards are identified, risks are assessed and control measures are implemented</w:t>
            </w:r>
          </w:p>
        </w:tc>
      </w:tr>
      <w:tr w:rsidTr="001D66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0CB" w:rsidP="00FF10CB">
            <w:pPr>
              <w:pStyle w:val="BodyText"/>
            </w:pPr>
            <w:r w:rsidRPr="00FF10CB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CB">
            <w:pPr>
              <w:pStyle w:val="BodyText"/>
              <w:rPr>
                <w:lang w:val="en-NZ"/>
              </w:rPr>
            </w:pPr>
            <w:r w:rsidRPr="00FF10CB">
              <w:rPr>
                <w:rStyle w:val="SpecialBold"/>
              </w:rPr>
              <w:t>Mark or protect obstructions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CB">
            <w:pPr>
              <w:pStyle w:val="BodyText"/>
              <w:rPr>
                <w:lang w:val="en-NZ"/>
              </w:rPr>
            </w:pPr>
            <w:r w:rsidRPr="00FF10CB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CB">
            <w:pPr>
              <w:pStyle w:val="BodyText"/>
              <w:rPr>
                <w:lang w:val="en-NZ"/>
              </w:rPr>
            </w:pPr>
            <w:r w:rsidRPr="00FF10CB">
              <w:t>Track obstructions are identified</w:t>
            </w:r>
          </w:p>
        </w:tc>
      </w:tr>
      <w:tr w:rsidTr="001D66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CB">
            <w:pPr>
              <w:pStyle w:val="BodyText"/>
              <w:rPr>
                <w:lang w:val="en-NZ"/>
              </w:rPr>
            </w:pPr>
            <w:r w:rsidRPr="00FF10CB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CB">
            <w:pPr>
              <w:pStyle w:val="BodyText"/>
              <w:rPr>
                <w:lang w:val="en-NZ"/>
              </w:rPr>
            </w:pPr>
            <w:r w:rsidRPr="00FF10CB">
              <w:t>Track obstructions are marked or protected as required in accordance with workplace procedures</w:t>
            </w:r>
          </w:p>
        </w:tc>
      </w:tr>
      <w:tr w:rsidTr="001D66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0CB" w:rsidP="00FF10CB">
            <w:pPr>
              <w:pStyle w:val="BodyText"/>
            </w:pPr>
            <w:r w:rsidRPr="00FF10CB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CB">
            <w:pPr>
              <w:pStyle w:val="BodyText"/>
              <w:rPr>
                <w:lang w:val="en-NZ"/>
              </w:rPr>
            </w:pPr>
            <w:r w:rsidRPr="00FF10CB">
              <w:rPr>
                <w:rStyle w:val="SpecialBold"/>
              </w:rPr>
              <w:t>Measure geometry and record results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CB">
            <w:pPr>
              <w:pStyle w:val="BodyText"/>
              <w:rPr>
                <w:lang w:val="en-NZ"/>
              </w:rPr>
            </w:pPr>
            <w:r w:rsidRPr="00FF10CB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CB">
            <w:pPr>
              <w:pStyle w:val="BodyText"/>
              <w:rPr>
                <w:lang w:val="en-NZ"/>
              </w:rPr>
            </w:pPr>
            <w:r w:rsidRPr="00FF10CB">
              <w:t>Equipment appropriate to task is selected and checked for correct operati</w:t>
            </w:r>
            <w:r w:rsidRPr="00FF10CB">
              <w:t>on in accordance with manufacturer instructions and workplace procedures</w:t>
            </w:r>
          </w:p>
        </w:tc>
      </w:tr>
      <w:tr w:rsidTr="001D66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CB">
            <w:pPr>
              <w:pStyle w:val="BodyText"/>
              <w:rPr>
                <w:lang w:val="en-NZ"/>
              </w:rPr>
            </w:pPr>
            <w:r w:rsidRPr="00FF10CB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CB">
            <w:pPr>
              <w:pStyle w:val="BodyText"/>
              <w:rPr>
                <w:lang w:val="en-NZ"/>
              </w:rPr>
            </w:pPr>
            <w:r w:rsidRPr="00FF10CB">
              <w:t>Equipment is operated in accordance with manufacturer or work instructions to provide appropriate data for analysis</w:t>
            </w:r>
          </w:p>
        </w:tc>
      </w:tr>
      <w:tr w:rsidTr="001D66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CB">
            <w:pPr>
              <w:pStyle w:val="BodyText"/>
              <w:rPr>
                <w:lang w:val="en-NZ"/>
              </w:rPr>
            </w:pPr>
            <w:r w:rsidRPr="00FF10CB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CB">
            <w:pPr>
              <w:pStyle w:val="BodyText"/>
              <w:rPr>
                <w:lang w:val="en-NZ"/>
              </w:rPr>
            </w:pPr>
            <w:r w:rsidRPr="00FF10CB">
              <w:t>Track geometry is measured in accordance with workplace procedures</w:t>
            </w:r>
          </w:p>
        </w:tc>
      </w:tr>
      <w:tr w:rsidTr="001D66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CB">
            <w:pPr>
              <w:pStyle w:val="BodyText"/>
              <w:rPr>
                <w:lang w:val="en-NZ"/>
              </w:rPr>
            </w:pPr>
            <w:r w:rsidRPr="00FF10CB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CB">
            <w:pPr>
              <w:pStyle w:val="BodyText"/>
              <w:rPr>
                <w:lang w:val="en-NZ"/>
              </w:rPr>
            </w:pPr>
            <w:r w:rsidRPr="00FF10CB">
              <w:t>Measurements are recorded in accordance with workplace procedures</w:t>
            </w:r>
          </w:p>
        </w:tc>
      </w:tr>
      <w:tr w:rsidTr="001D66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0CB" w:rsidP="00FF10CB">
            <w:pPr>
              <w:pStyle w:val="BodyText"/>
            </w:pPr>
            <w:r w:rsidRPr="00FF10CB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CB">
            <w:pPr>
              <w:pStyle w:val="BodyText"/>
              <w:rPr>
                <w:lang w:val="en-NZ"/>
              </w:rPr>
            </w:pPr>
            <w:r w:rsidRPr="00FF10CB">
              <w:rPr>
                <w:rStyle w:val="SpecialBold"/>
              </w:rPr>
              <w:t>Mark track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CB">
            <w:pPr>
              <w:pStyle w:val="BodyText"/>
              <w:rPr>
                <w:lang w:val="en-NZ"/>
              </w:rPr>
            </w:pPr>
            <w:r w:rsidRPr="00FF10CB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CB">
            <w:pPr>
              <w:pStyle w:val="BodyText"/>
              <w:rPr>
                <w:lang w:val="en-NZ"/>
              </w:rPr>
            </w:pPr>
            <w:r w:rsidRPr="00FF10CB">
              <w:t>Offsets and machine adjustment values are calculated as required and recorded in accordance with workplace procedures</w:t>
            </w:r>
          </w:p>
        </w:tc>
      </w:tr>
      <w:tr w:rsidTr="001D66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CB">
            <w:pPr>
              <w:pStyle w:val="BodyText"/>
              <w:rPr>
                <w:lang w:val="en-NZ"/>
              </w:rPr>
            </w:pPr>
            <w:r w:rsidRPr="00FF10CB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CB">
            <w:pPr>
              <w:pStyle w:val="BodyText"/>
              <w:rPr>
                <w:lang w:val="en-NZ"/>
              </w:rPr>
            </w:pPr>
            <w:r w:rsidRPr="00FF10CB">
              <w:t>Track data is marked on track as required in accordance with workplace procedures</w:t>
            </w:r>
          </w:p>
        </w:tc>
      </w:tr>
      <w:tr w:rsidTr="001D66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0CB" w:rsidP="00FF10CB">
            <w:pPr>
              <w:pStyle w:val="BodyText"/>
            </w:pPr>
            <w:r w:rsidRPr="00FF10CB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CB">
            <w:pPr>
              <w:pStyle w:val="BodyText"/>
              <w:rPr>
                <w:lang w:val="en-NZ"/>
              </w:rPr>
            </w:pPr>
            <w:r w:rsidRPr="00FF10CB">
              <w:rPr>
                <w:rStyle w:val="SpecialBold"/>
              </w:rPr>
              <w:t>Use/report data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CB">
            <w:pPr>
              <w:pStyle w:val="BodyText"/>
              <w:rPr>
                <w:lang w:val="en-NZ"/>
              </w:rPr>
            </w:pPr>
            <w:r w:rsidRPr="00FF10CB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CB">
            <w:pPr>
              <w:pStyle w:val="BodyText"/>
              <w:rPr>
                <w:lang w:val="en-NZ"/>
              </w:rPr>
            </w:pPr>
            <w:r w:rsidRPr="00FF10CB">
              <w:t>Data is compared to mainte</w:t>
            </w:r>
            <w:r w:rsidRPr="00FF10CB">
              <w:t>nance/construction tolerances in accordance with workplace procedures</w:t>
            </w:r>
          </w:p>
        </w:tc>
      </w:tr>
      <w:tr w:rsidTr="001D66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CB">
            <w:pPr>
              <w:pStyle w:val="BodyText"/>
              <w:rPr>
                <w:lang w:val="en-NZ"/>
              </w:rPr>
            </w:pPr>
            <w:r w:rsidRPr="00FF10CB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0CB" w:rsidP="00FF10CB">
            <w:pPr>
              <w:pStyle w:val="BodyText"/>
            </w:pPr>
            <w:r w:rsidRPr="00FF10CB">
              <w:t>Results are reported in accordance with workplace procedures</w:t>
            </w:r>
          </w:p>
        </w:tc>
      </w:tr>
    </w:tbl>
    <w:p w:rsidR="001D66A0" w:rsidP="00FF10CB">
      <w:pPr>
        <w:pStyle w:val="BodyText"/>
      </w:pPr>
    </w:p>
    <w:p w:rsidR="001D66A0" w:rsidP="00FF10CB">
      <w:pPr>
        <w:pStyle w:val="BodyText"/>
      </w:pPr>
    </w:p>
    <w:p w:rsidR="00000000" w:rsidRPr="00FF10CB" w:rsidP="00FF10CB">
      <w:pPr>
        <w:pStyle w:val="Heading1"/>
      </w:pPr>
      <w:bookmarkStart w:id="7" w:name="O_753763"/>
      <w:bookmarkEnd w:id="7"/>
      <w:r w:rsidRPr="00FF10CB">
        <w:t>Foundation Skills</w:t>
      </w:r>
    </w:p>
    <w:p w:rsidR="001D66A0" w:rsidP="001D66A0">
      <w:pPr>
        <w:pStyle w:val="BodyText"/>
      </w:pPr>
      <w:r w:rsidRPr="00FF10CB">
        <w:t>Foundation skills essential to performance are explicit in the performance criteria of this unit of competency.</w:t>
      </w:r>
    </w:p>
    <w:p w:rsidR="00000000" w:rsidRPr="00FF10CB" w:rsidP="00FF10CB">
      <w:pPr>
        <w:pStyle w:val="Heading1"/>
      </w:pPr>
      <w:bookmarkStart w:id="8" w:name="O_753764"/>
      <w:bookmarkEnd w:id="8"/>
      <w:r w:rsidRPr="00FF10CB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D66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0CB" w:rsidP="00FF10CB">
            <w:pPr>
              <w:pStyle w:val="BodyText"/>
            </w:pPr>
            <w:r w:rsidRPr="00FF10CB">
              <w:t>Range is restricted to essential operating conditions and any other variables essential to the work enviro</w:t>
            </w:r>
            <w:r w:rsidRPr="00FF10CB">
              <w:t>nment.</w:t>
            </w:r>
          </w:p>
          <w:p w:rsidR="00000000" w:rsidRPr="00FF10CB" w:rsidP="00FF10CB">
            <w:pPr>
              <w:pStyle w:val="BodyText"/>
            </w:pPr>
            <w:r w:rsidRPr="00FF10CB">
              <w:t>Non-essential conditions can be found in the Companion Volume Implementation Guide.</w:t>
            </w:r>
          </w:p>
        </w:tc>
      </w:tr>
    </w:tbl>
    <w:p w:rsidR="001D66A0" w:rsidP="00FF10CB">
      <w:pPr>
        <w:pStyle w:val="BodyText"/>
      </w:pPr>
    </w:p>
    <w:p w:rsidR="001D66A0" w:rsidP="00FF10CB">
      <w:pPr>
        <w:pStyle w:val="BodyText"/>
      </w:pPr>
    </w:p>
    <w:p w:rsidR="00000000" w:rsidRPr="00FF10CB" w:rsidP="00FF10CB">
      <w:pPr>
        <w:pStyle w:val="Heading1"/>
      </w:pPr>
      <w:bookmarkStart w:id="9" w:name="O_753765"/>
      <w:bookmarkEnd w:id="9"/>
      <w:r w:rsidRPr="00FF10CB">
        <w:t>Unit Mapping Information</w:t>
      </w:r>
    </w:p>
    <w:p w:rsidR="001D66A0" w:rsidP="001D66A0">
      <w:pPr>
        <w:pStyle w:val="BodyText"/>
      </w:pPr>
      <w:r w:rsidRPr="00FF10CB">
        <w:t>This unit replaces and is equivalent to TLIS3039A Measure and mark track for resurfacing.</w:t>
      </w:r>
    </w:p>
    <w:p w:rsidR="00000000" w:rsidRPr="00FF10CB" w:rsidP="00FF10CB">
      <w:pPr>
        <w:pStyle w:val="Heading1"/>
      </w:pPr>
      <w:bookmarkStart w:id="10" w:name="O_753772"/>
      <w:bookmarkEnd w:id="10"/>
      <w:r w:rsidRPr="00FF10CB">
        <w:t>Links</w:t>
      </w:r>
    </w:p>
    <w:p w:rsidR="00000000" w:rsidRPr="00FF10CB" w:rsidP="001D66A0">
      <w:pPr>
        <w:pStyle w:val="BodyText"/>
      </w:pPr>
      <w:r w:rsidRPr="00FF10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15ED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F10CB" w:rsidP="00FF10CB"/>
    <w:sectPr w:rsidSect="00FF10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0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0CB" w:rsidRPr="001D66A0" w:rsidP="001D66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0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6A0" w:rsidP="00FF10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66A0" w:rsidP="00FF10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D66A0" w:rsidP="00FF10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0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6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10CB" w:rsidRPr="001D66A0" w:rsidP="001D66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0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6A0" w:rsidRPr="002D2AF8" w:rsidP="00FF10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TLIS3039 Measure and mark track for resurfacing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1D66A0" w:rsidP="00FF10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0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10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10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10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10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10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10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10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10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10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10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10CB"/>
  </w:style>
  <w:style w:type="character" w:customStyle="1" w:styleId="Heading1Char">
    <w:name w:val="Heading 1 Char"/>
    <w:basedOn w:val="DefaultParagraphFont"/>
    <w:link w:val="Heading1"/>
    <w:rsid w:val="00FF10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10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10C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F10CB"/>
    <w:rPr>
      <w:b/>
      <w:spacing w:val="0"/>
    </w:rPr>
  </w:style>
  <w:style w:type="paragraph" w:customStyle="1" w:styleId="SuperHeading">
    <w:name w:val="SuperHeading"/>
    <w:basedOn w:val="Normal"/>
    <w:rsid w:val="00FF10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10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10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10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10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10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10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10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10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10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10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10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10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10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10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10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10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10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10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10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10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10C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F10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10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10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10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10C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10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10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10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10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10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10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10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10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10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10CB"/>
    <w:rPr>
      <w:i/>
    </w:rPr>
  </w:style>
  <w:style w:type="paragraph" w:styleId="Caption">
    <w:name w:val="caption"/>
    <w:basedOn w:val="BodyText"/>
    <w:next w:val="Normal"/>
    <w:qFormat/>
    <w:rsid w:val="00FF10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10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10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10CB"/>
  </w:style>
  <w:style w:type="paragraph" w:styleId="TableofFigures">
    <w:name w:val="table of figures"/>
    <w:basedOn w:val="Normal"/>
    <w:next w:val="Normal"/>
    <w:semiHidden/>
    <w:rsid w:val="00FF10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10C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F10CB"/>
    <w:rPr>
      <w:rFonts w:ascii="Wingdings" w:hAnsi="Wingdings"/>
    </w:rPr>
  </w:style>
  <w:style w:type="paragraph" w:customStyle="1" w:styleId="TableHeading">
    <w:name w:val="Table Heading"/>
    <w:basedOn w:val="HeadingBase"/>
    <w:rsid w:val="00FF10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10CB"/>
    <w:rPr>
      <w:color w:val="0033CC"/>
      <w:u w:val="none"/>
    </w:rPr>
  </w:style>
  <w:style w:type="paragraph" w:customStyle="1" w:styleId="BodyTextRight">
    <w:name w:val="Body Text Right"/>
    <w:basedOn w:val="BodyText"/>
    <w:rsid w:val="00FF10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10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10C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10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10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10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10CB"/>
    <w:rPr>
      <w:sz w:val="32"/>
    </w:rPr>
  </w:style>
  <w:style w:type="paragraph" w:customStyle="1" w:styleId="HeadingProcedure">
    <w:name w:val="Heading Procedure"/>
    <w:basedOn w:val="HeadingBase"/>
    <w:next w:val="Normal"/>
    <w:rsid w:val="00FF10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10CB"/>
    <w:pPr>
      <w:spacing w:before="60" w:after="60"/>
    </w:pPr>
  </w:style>
  <w:style w:type="paragraph" w:styleId="ListContinue">
    <w:name w:val="List Continue"/>
    <w:basedOn w:val="List"/>
    <w:rsid w:val="00FF10CB"/>
    <w:pPr>
      <w:ind w:firstLine="0"/>
    </w:pPr>
  </w:style>
  <w:style w:type="paragraph" w:customStyle="1" w:styleId="ListNote">
    <w:name w:val="List Note"/>
    <w:basedOn w:val="List"/>
    <w:rsid w:val="00FF10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10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10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10CB"/>
    <w:rPr>
      <w:rFonts w:ascii="Courier New" w:hAnsi="Courier New"/>
    </w:rPr>
  </w:style>
  <w:style w:type="paragraph" w:customStyle="1" w:styleId="NoteBullet">
    <w:name w:val="Note Bullet"/>
    <w:basedOn w:val="Note"/>
    <w:rsid w:val="00FF10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10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10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10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10C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F10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10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10CB"/>
    <w:rPr>
      <w:b/>
      <w:smallCaps/>
    </w:rPr>
  </w:style>
  <w:style w:type="paragraph" w:customStyle="1" w:styleId="TableListNumber">
    <w:name w:val="Table List Number"/>
    <w:basedOn w:val="ListNumber"/>
    <w:rsid w:val="00FF10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10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10CB"/>
    <w:pPr>
      <w:numPr>
        <w:numId w:val="7"/>
      </w:numPr>
    </w:pPr>
  </w:style>
  <w:style w:type="paragraph" w:customStyle="1" w:styleId="ListAlpha2">
    <w:name w:val="List Alpha 2"/>
    <w:basedOn w:val="List2"/>
    <w:rsid w:val="00FF10CB"/>
    <w:pPr>
      <w:numPr>
        <w:numId w:val="6"/>
      </w:numPr>
    </w:pPr>
  </w:style>
  <w:style w:type="paragraph" w:styleId="List2">
    <w:name w:val="List 2"/>
    <w:basedOn w:val="BodyText"/>
    <w:rsid w:val="00FF10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10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10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10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10C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10C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F10CB"/>
    <w:pPr>
      <w:numPr>
        <w:numId w:val="2"/>
      </w:numPr>
    </w:pPr>
  </w:style>
  <w:style w:type="paragraph" w:styleId="ListContinue2">
    <w:name w:val="List Continue 2"/>
    <w:basedOn w:val="List2"/>
    <w:rsid w:val="00FF10CB"/>
    <w:pPr>
      <w:ind w:firstLine="0"/>
    </w:pPr>
  </w:style>
  <w:style w:type="paragraph" w:styleId="ListContinue3">
    <w:name w:val="List Continue 3"/>
    <w:basedOn w:val="List3"/>
    <w:rsid w:val="00FF10CB"/>
    <w:pPr>
      <w:ind w:left="1021" w:firstLine="0"/>
    </w:pPr>
  </w:style>
  <w:style w:type="paragraph" w:styleId="ListContinue4">
    <w:name w:val="List Continue 4"/>
    <w:basedOn w:val="List4"/>
    <w:rsid w:val="00FF10CB"/>
    <w:pPr>
      <w:ind w:firstLine="0"/>
    </w:pPr>
  </w:style>
  <w:style w:type="paragraph" w:styleId="ListContinue5">
    <w:name w:val="List Continue 5"/>
    <w:basedOn w:val="List5"/>
    <w:rsid w:val="00FF10CB"/>
    <w:pPr>
      <w:ind w:firstLine="0"/>
    </w:pPr>
  </w:style>
  <w:style w:type="paragraph" w:styleId="ListNumber3">
    <w:name w:val="List Number 3"/>
    <w:basedOn w:val="List3"/>
    <w:rsid w:val="00FF10CB"/>
    <w:pPr>
      <w:numPr>
        <w:numId w:val="3"/>
      </w:numPr>
    </w:pPr>
  </w:style>
  <w:style w:type="paragraph" w:styleId="ListNumber4">
    <w:name w:val="List Number 4"/>
    <w:basedOn w:val="List4"/>
    <w:rsid w:val="00FF10CB"/>
    <w:pPr>
      <w:numPr>
        <w:numId w:val="4"/>
      </w:numPr>
    </w:pPr>
  </w:style>
  <w:style w:type="paragraph" w:styleId="ListNumber5">
    <w:name w:val="List Number 5"/>
    <w:basedOn w:val="List5"/>
    <w:rsid w:val="00FF10CB"/>
    <w:pPr>
      <w:numPr>
        <w:numId w:val="5"/>
      </w:numPr>
    </w:pPr>
  </w:style>
  <w:style w:type="paragraph" w:styleId="BlockText">
    <w:name w:val="Block Text"/>
    <w:basedOn w:val="Normal"/>
    <w:rsid w:val="00FF10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10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10CB"/>
    <w:rPr>
      <w:sz w:val="16"/>
      <w:vertAlign w:val="superscript"/>
    </w:rPr>
  </w:style>
  <w:style w:type="character" w:customStyle="1" w:styleId="Symbols">
    <w:name w:val="Symbols"/>
    <w:basedOn w:val="DefaultParagraphFont"/>
    <w:rsid w:val="00FF10CB"/>
    <w:rPr>
      <w:rFonts w:ascii="Symbol" w:hAnsi="Symbol"/>
    </w:rPr>
  </w:style>
  <w:style w:type="character" w:customStyle="1" w:styleId="MenuOptions">
    <w:name w:val="Menu Options"/>
    <w:basedOn w:val="DefaultParagraphFont"/>
    <w:rsid w:val="00FF10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10CB"/>
    <w:rPr>
      <w:b/>
    </w:rPr>
  </w:style>
  <w:style w:type="character" w:customStyle="1" w:styleId="Underlined">
    <w:name w:val="Underlined"/>
    <w:basedOn w:val="DefaultParagraphFont"/>
    <w:rsid w:val="00FF10CB"/>
    <w:rPr>
      <w:u w:val="single"/>
    </w:rPr>
  </w:style>
  <w:style w:type="paragraph" w:customStyle="1" w:styleId="TableBodyTextRight">
    <w:name w:val="Table Body Text Right"/>
    <w:basedOn w:val="TableBodyText"/>
    <w:rsid w:val="00FF10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10CB"/>
    <w:rPr>
      <w:sz w:val="18"/>
    </w:rPr>
  </w:style>
  <w:style w:type="paragraph" w:customStyle="1" w:styleId="BodySmallRight">
    <w:name w:val="Body Small Right"/>
    <w:basedOn w:val="BodyTextRight"/>
    <w:rsid w:val="00FF10CB"/>
    <w:rPr>
      <w:sz w:val="18"/>
      <w:szCs w:val="18"/>
    </w:rPr>
  </w:style>
  <w:style w:type="paragraph" w:customStyle="1" w:styleId="MarginEdition">
    <w:name w:val="Margin Edition"/>
    <w:basedOn w:val="MarginNote"/>
    <w:rsid w:val="00FF10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10CB"/>
    <w:rPr>
      <w:sz w:val="2"/>
      <w:szCs w:val="2"/>
    </w:rPr>
  </w:style>
  <w:style w:type="character" w:customStyle="1" w:styleId="Small">
    <w:name w:val="Small"/>
    <w:basedOn w:val="DefaultParagraphFont"/>
    <w:rsid w:val="00FF10CB"/>
    <w:rPr>
      <w:sz w:val="16"/>
    </w:rPr>
  </w:style>
  <w:style w:type="paragraph" w:customStyle="1" w:styleId="WideTable">
    <w:name w:val="Wide Table"/>
    <w:basedOn w:val="Normal"/>
    <w:rsid w:val="00FF10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10CB"/>
  </w:style>
  <w:style w:type="paragraph" w:styleId="Quote">
    <w:name w:val="Quote"/>
    <w:basedOn w:val="Heading1"/>
    <w:link w:val="QuoteChar"/>
    <w:qFormat/>
    <w:rsid w:val="00FF10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10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10CB"/>
    <w:pPr>
      <w:pageBreakBefore/>
    </w:pPr>
  </w:style>
  <w:style w:type="paragraph" w:customStyle="1" w:styleId="Border">
    <w:name w:val="Border"/>
    <w:basedOn w:val="Normal"/>
    <w:qFormat/>
    <w:rsid w:val="00FF10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10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10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10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10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10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10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10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10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10CB"/>
    <w:rPr>
      <w:u w:val="single"/>
    </w:rPr>
  </w:style>
  <w:style w:type="character" w:customStyle="1" w:styleId="BoldandItalics">
    <w:name w:val="Bold and Italics"/>
    <w:qFormat/>
    <w:rsid w:val="00FF10CB"/>
    <w:rPr>
      <w:b/>
      <w:i/>
      <w:u w:val="none"/>
    </w:rPr>
  </w:style>
  <w:style w:type="paragraph" w:styleId="BalloonText">
    <w:name w:val="Balloon Text"/>
    <w:basedOn w:val="Normal"/>
    <w:link w:val="BalloonTextChar"/>
    <w:rsid w:val="00FF10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10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10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10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10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10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10CB"/>
    <w:pPr>
      <w:spacing w:before="0" w:after="0"/>
    </w:pPr>
  </w:style>
  <w:style w:type="paragraph" w:customStyle="1" w:styleId="BodyTextBold">
    <w:name w:val="Body Text Bold"/>
    <w:basedOn w:val="BodyText"/>
    <w:qFormat/>
    <w:rsid w:val="00FF10CB"/>
    <w:rPr>
      <w:b/>
    </w:rPr>
  </w:style>
  <w:style w:type="character" w:styleId="Hyperlink">
    <w:name w:val="Hyperlink"/>
    <w:basedOn w:val="DefaultParagraphFont"/>
    <w:uiPriority w:val="99"/>
    <w:unhideWhenUsed/>
    <w:rsid w:val="001D66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514</Words>
  <Characters>3264</Characters>
  <Application>Microsoft Office Word</Application>
  <DocSecurity>0</DocSecurity>
  <Lines>125</Lines>
  <Paragraphs>82</Paragraphs>
  <ScaleCrop>false</ScaleCrop>
  <Company>Author-it Software Corporation Ltd.</Company>
  <LinksUpToDate>false</LinksUpToDate>
  <CharactersWithSpaces>3696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TLIS3039 Measure and mark track for resurfacing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2020-10-27T05:19:00Z</dcterms:created>
  <dcterms:modified xsi:type="dcterms:W3CDTF">2020-10-27T05:20:00Z</dcterms:modified>
</cp:coreProperties>
</file>