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B78" w:rsidP="009E5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TLIS3037 Install and repair rail earthworks</w:t>
      </w:r>
      <w:r>
        <w:fldChar w:fldCharType="end"/>
      </w:r>
    </w:p>
    <w:p w:rsidR="009E5B78" w:rsidP="009E5B78">
      <w:pPr>
        <w:pStyle w:val="Version"/>
        <w:sectPr w:rsidSect="00B86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67C8" w:rsidP="00B867C8">
      <w:pPr>
        <w:pStyle w:val="SuperHeading"/>
      </w:pPr>
      <w:r w:rsidRPr="00B867C8">
        <w:t>TLIS3037 Install and repair rail earthworks</w:t>
      </w:r>
    </w:p>
    <w:p w:rsidR="00000000" w:rsidRPr="00B867C8" w:rsidP="00B867C8">
      <w:pPr>
        <w:pStyle w:val="Heading1"/>
      </w:pPr>
      <w:bookmarkStart w:id="1" w:name="O_1120809"/>
      <w:bookmarkEnd w:id="1"/>
      <w:r w:rsidRPr="00B867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Release 2</w:t>
            </w:r>
            <w:r w:rsidRPr="00B867C8">
              <w:t>. This is the second release of this unit of competency in the TLI Transport and Logistics Training Package:</w:t>
            </w:r>
          </w:p>
          <w:p w:rsidR="00000000" w:rsidP="00B867C8">
            <w:pPr>
              <w:pStyle w:val="ListBullet"/>
              <w:rPr>
                <w:lang w:val="en-NZ"/>
              </w:rPr>
            </w:pPr>
            <w:r w:rsidRPr="00B867C8">
              <w:t>Minor statement changes in Assessment Conditions.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Release 1</w:t>
            </w:r>
            <w:r w:rsidRPr="00B867C8">
              <w:t>. This is the first release of this unit of com</w:t>
            </w:r>
            <w:r w:rsidRPr="00B867C8">
              <w:t>petency in the TLI Transport and Logistics Training Package.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2" w:name="O_1120808"/>
      <w:bookmarkEnd w:id="2"/>
      <w:r w:rsidRPr="00B867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t>This unit involves the skills and knowledge required to install and repair rail earthworks in accordance with safeworking and regulatory requirements, and organis</w:t>
            </w:r>
            <w:r w:rsidRPr="00B867C8">
              <w:t>ational procedures.</w:t>
            </w:r>
          </w:p>
          <w:p w:rsidR="00000000" w:rsidRPr="00B867C8" w:rsidP="00B867C8">
            <w:pPr>
              <w:pStyle w:val="BodyText"/>
            </w:pPr>
            <w:r w:rsidRPr="00B867C8">
              <w:t>It includes determining job requirements, undertaking trenching, establishing track formation and minor trackside earthworks, and completing documentation in accordance with specifications.</w:t>
            </w:r>
          </w:p>
          <w:p w:rsidR="00000000" w:rsidRPr="00B867C8" w:rsidP="00B867C8">
            <w:pPr>
              <w:pStyle w:val="BodyText"/>
            </w:pPr>
            <w:r w:rsidRPr="00B867C8">
              <w:t xml:space="preserve">People achieving competence in this unit will </w:t>
            </w:r>
            <w:r w:rsidRPr="00B867C8">
              <w:t>need to fulfil the applicable state/territory legislated rail safety requirements and to comply with relevant codes of practice and guidelines.</w:t>
            </w:r>
          </w:p>
          <w:p w:rsidR="00000000" w:rsidRPr="00B867C8" w:rsidP="00B867C8">
            <w:pPr>
              <w:pStyle w:val="BodyText"/>
            </w:pPr>
            <w:r w:rsidRPr="00B867C8">
              <w:t>Work is performed under some supervision, generally in a team environment. It involves the application of routin</w:t>
            </w:r>
            <w:r w:rsidRPr="00B867C8">
              <w:t>e operational principles and procedures when installing and repairing rail earthworks, as part of organisational activities across a variety of operational contexts within the Australian rail system.</w:t>
            </w:r>
          </w:p>
          <w:p w:rsidR="00000000" w:rsidRPr="00B867C8" w:rsidP="00B867C8">
            <w:pPr>
              <w:pStyle w:val="BodyText"/>
            </w:pPr>
            <w:r w:rsidRPr="00B867C8">
              <w:t>Rail earthworks may include:</w:t>
            </w:r>
          </w:p>
          <w:p w:rsidR="00000000" w:rsidRPr="00B867C8" w:rsidP="00B867C8">
            <w:pPr>
              <w:pStyle w:val="ListBullet"/>
            </w:pPr>
            <w:r w:rsidRPr="00B867C8">
              <w:t>accessing roads</w:t>
            </w:r>
          </w:p>
          <w:p w:rsidR="00000000" w:rsidRPr="00B867C8" w:rsidP="00B867C8">
            <w:pPr>
              <w:pStyle w:val="ListBullet"/>
            </w:pPr>
            <w:r w:rsidRPr="00B867C8">
              <w:t>reconstructing track formation and capping</w:t>
            </w:r>
          </w:p>
          <w:p w:rsidR="00000000" w:rsidRPr="00B867C8" w:rsidP="00B867C8">
            <w:pPr>
              <w:pStyle w:val="ListBullet"/>
            </w:pPr>
            <w:r w:rsidRPr="00B867C8">
              <w:t>rehabilitating waterways, including shaping channels and/or scour protection</w:t>
            </w:r>
          </w:p>
          <w:p w:rsidR="00000000" w:rsidRPr="00B867C8" w:rsidP="00B867C8">
            <w:pPr>
              <w:pStyle w:val="ListBullet"/>
            </w:pPr>
            <w:r w:rsidRPr="00B867C8">
              <w:t>shaping shoulders (cesses)</w:t>
            </w:r>
          </w:p>
          <w:p w:rsidR="00000000" w:rsidRPr="00B867C8" w:rsidP="00B867C8">
            <w:pPr>
              <w:pStyle w:val="ListBullet"/>
            </w:pPr>
            <w:r w:rsidRPr="00B867C8">
              <w:t>sub-surface drainage</w:t>
            </w:r>
          </w:p>
          <w:p w:rsidR="00000000" w:rsidRPr="00B867C8" w:rsidP="00B867C8">
            <w:pPr>
              <w:pStyle w:val="ListBullet"/>
            </w:pPr>
            <w:r w:rsidRPr="00B867C8">
              <w:t>trackside or across track trenching (less than 1.5 m depth).</w:t>
            </w:r>
          </w:p>
          <w:p w:rsidR="00000000" w:rsidRPr="00B867C8" w:rsidP="00B867C8">
            <w:pPr>
              <w:pStyle w:val="BodyText"/>
            </w:pPr>
            <w:r w:rsidRPr="00B867C8">
              <w:t>Operators of mechanised equ</w:t>
            </w:r>
            <w:r w:rsidRPr="00B867C8">
              <w:t>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3" w:name="O_1120807"/>
      <w:bookmarkEnd w:id="3"/>
      <w:r w:rsidRPr="00B867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t>Not applicable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4" w:name="O_1120806"/>
      <w:bookmarkEnd w:id="4"/>
      <w:r w:rsidRPr="00B867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t>S – Construction and Installation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5" w:name="O_1120805"/>
      <w:bookmarkEnd w:id="5"/>
      <w:r w:rsidRPr="00B867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t>Rail sector.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6" w:name="O_1120804"/>
      <w:bookmarkEnd w:id="6"/>
      <w:r w:rsidRPr="00B867C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PERFORMANCE CRITERIA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Performance criteria describe the performance needed to demonstrate achievement of the element.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Worksite is identified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Hazards are identified, risks are assessed and control measures are implemented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Underground services are identified as required and marked to protect services from excavation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Work method is selected to meet job requirements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Resources are organised to meet the scope of the job and selected work methods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Undertake trench</w:t>
            </w:r>
            <w:r w:rsidRPr="00B867C8">
              <w:rPr>
                <w:rStyle w:val="SpecialBold"/>
              </w:rPr>
              <w:t>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Worksite is prepared for trenching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Excavation is undertaken along or across track to accommodate services in accordance with design and organisational procedures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Suitable materials and methods are used to backfill trench in accordance with design and organisational procedures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Establish track 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Excavation is undertaken to establish base for formation in accordance with design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Excavated material is removed from worksite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Suitable materials and methods are used to construct new track formation in accordance with design and organisational procedures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Establish and maintain minor trackside earthworks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Trackside earthworks are constructed or repaired using appropriate equipment in accordance with workplace procedures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Grading and/or compaction are carried out using appropriate equipment, and care is taken to maintain correct drainage and to protect</w:t>
            </w:r>
            <w:r w:rsidRPr="00B867C8">
              <w:t xml:space="preserve"> the environment, trackside installations, fences and underground cabling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Required documentation procedures and processes are confirmed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t>Documentation is filled in legibly and proofread</w:t>
            </w:r>
          </w:p>
        </w:tc>
      </w:tr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7C8">
            <w:pPr>
              <w:pStyle w:val="BodyText"/>
              <w:rPr>
                <w:lang w:val="en-NZ"/>
              </w:rPr>
            </w:pPr>
            <w:r w:rsidRPr="00B867C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t>Documentation is processed in accordance with workplace procedures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7" w:name="O_1120803"/>
      <w:bookmarkEnd w:id="7"/>
      <w:r w:rsidRPr="00B867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t>Foundation skills essential to performance are explicit in the performance criteria of this unit of competency.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8" w:name="O_1120802"/>
      <w:bookmarkEnd w:id="8"/>
      <w:r w:rsidRPr="00B867C8">
        <w:t>Range of Conditio</w:t>
      </w:r>
      <w:r w:rsidRPr="00B867C8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t>Range is restricted to essential operating conditions and any other variables essential to the work environment.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9" w:name="O_1120801"/>
      <w:bookmarkEnd w:id="9"/>
      <w:r w:rsidRPr="00B867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7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7C8" w:rsidP="00B867C8">
            <w:pPr>
              <w:pStyle w:val="BodyText"/>
            </w:pPr>
            <w:r w:rsidRPr="00B867C8">
              <w:t>This unit replaces and is equivalent to TLIS3037B Install and repair rail earthworks.</w:t>
            </w:r>
          </w:p>
        </w:tc>
      </w:tr>
    </w:tbl>
    <w:p w:rsidR="00000000" w:rsidRPr="00B867C8" w:rsidP="00B867C8">
      <w:pPr>
        <w:pStyle w:val="NoPaddingFontSize1"/>
      </w:pPr>
    </w:p>
    <w:p w:rsidR="00000000" w:rsidRPr="00B867C8" w:rsidP="00B867C8">
      <w:pPr>
        <w:pStyle w:val="AllowPageBreak"/>
      </w:pPr>
    </w:p>
    <w:p w:rsidR="00000000" w:rsidRPr="00B867C8" w:rsidP="00B867C8">
      <w:pPr>
        <w:pStyle w:val="Heading1"/>
      </w:pPr>
      <w:bookmarkStart w:id="10" w:name="O_1120810"/>
      <w:bookmarkEnd w:id="10"/>
      <w:r w:rsidRPr="00B867C8">
        <w:t>Links</w:t>
      </w:r>
    </w:p>
    <w:p w:rsidR="00000000" w:rsidRPr="00B867C8" w:rsidP="009E5B78">
      <w:pPr>
        <w:pStyle w:val="BodyText"/>
      </w:pPr>
      <w:r w:rsidRPr="00B867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5EF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867C8" w:rsidP="00B867C8"/>
    <w:sectPr w:rsidSect="00B86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8" w:rsidRPr="009E5B78" w:rsidP="009E5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78" w:rsidP="00B86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B78" w:rsidP="00B86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E5B78" w:rsidP="00B86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7C8" w:rsidRPr="009E5B78" w:rsidP="009E5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B78" w:rsidRPr="002D2AF8" w:rsidP="00B86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TLIS3037 Install and repair rail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E5B78" w:rsidP="00B86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B8B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F4E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7C8"/>
  </w:style>
  <w:style w:type="character" w:customStyle="1" w:styleId="Heading1Char">
    <w:name w:val="Heading 1 Char"/>
    <w:basedOn w:val="DefaultParagraphFont"/>
    <w:link w:val="Heading1"/>
    <w:rsid w:val="00B86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7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7C8"/>
    <w:rPr>
      <w:b/>
      <w:spacing w:val="0"/>
    </w:rPr>
  </w:style>
  <w:style w:type="paragraph" w:customStyle="1" w:styleId="SuperHeading">
    <w:name w:val="SuperHeading"/>
    <w:basedOn w:val="Normal"/>
    <w:rsid w:val="00B86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6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7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7C8"/>
    <w:rPr>
      <w:i/>
    </w:rPr>
  </w:style>
  <w:style w:type="paragraph" w:styleId="Caption">
    <w:name w:val="caption"/>
    <w:basedOn w:val="BodyText"/>
    <w:next w:val="Normal"/>
    <w:qFormat/>
    <w:rsid w:val="00B86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7C8"/>
  </w:style>
  <w:style w:type="paragraph" w:styleId="TableofFigures">
    <w:name w:val="table of figures"/>
    <w:basedOn w:val="Normal"/>
    <w:next w:val="Normal"/>
    <w:semiHidden/>
    <w:rsid w:val="00B86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7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7C8"/>
    <w:rPr>
      <w:rFonts w:ascii="Wingdings" w:hAnsi="Wingdings"/>
    </w:rPr>
  </w:style>
  <w:style w:type="paragraph" w:customStyle="1" w:styleId="TableHeading">
    <w:name w:val="Table Heading"/>
    <w:basedOn w:val="HeadingBase"/>
    <w:rsid w:val="00B86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7C8"/>
    <w:rPr>
      <w:color w:val="0033CC"/>
      <w:u w:val="none"/>
    </w:rPr>
  </w:style>
  <w:style w:type="paragraph" w:customStyle="1" w:styleId="BodyTextRight">
    <w:name w:val="Body Text Right"/>
    <w:basedOn w:val="BodyText"/>
    <w:rsid w:val="00B86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7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7C8"/>
    <w:rPr>
      <w:sz w:val="32"/>
    </w:rPr>
  </w:style>
  <w:style w:type="paragraph" w:customStyle="1" w:styleId="HeadingProcedure">
    <w:name w:val="Heading Procedure"/>
    <w:basedOn w:val="HeadingBase"/>
    <w:next w:val="Normal"/>
    <w:rsid w:val="00B86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7C8"/>
    <w:pPr>
      <w:spacing w:before="60" w:after="60"/>
    </w:pPr>
  </w:style>
  <w:style w:type="paragraph" w:styleId="ListContinue">
    <w:name w:val="List Continue"/>
    <w:basedOn w:val="List"/>
    <w:rsid w:val="00B867C8"/>
    <w:pPr>
      <w:ind w:firstLine="0"/>
    </w:pPr>
  </w:style>
  <w:style w:type="paragraph" w:customStyle="1" w:styleId="ListNote">
    <w:name w:val="List Note"/>
    <w:basedOn w:val="List"/>
    <w:rsid w:val="00B86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7C8"/>
    <w:rPr>
      <w:rFonts w:ascii="Courier New" w:hAnsi="Courier New"/>
    </w:rPr>
  </w:style>
  <w:style w:type="paragraph" w:customStyle="1" w:styleId="NoteBullet">
    <w:name w:val="Note Bullet"/>
    <w:basedOn w:val="Note"/>
    <w:rsid w:val="00B86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7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7C8"/>
    <w:rPr>
      <w:b/>
      <w:smallCaps/>
    </w:rPr>
  </w:style>
  <w:style w:type="paragraph" w:customStyle="1" w:styleId="TableListNumber">
    <w:name w:val="Table List Number"/>
    <w:basedOn w:val="ListNumber"/>
    <w:rsid w:val="00B86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7C8"/>
    <w:pPr>
      <w:numPr>
        <w:numId w:val="8"/>
      </w:numPr>
    </w:pPr>
  </w:style>
  <w:style w:type="paragraph" w:customStyle="1" w:styleId="ListAlpha2">
    <w:name w:val="List Alpha 2"/>
    <w:basedOn w:val="List2"/>
    <w:rsid w:val="00B867C8"/>
    <w:pPr>
      <w:numPr>
        <w:numId w:val="7"/>
      </w:numPr>
    </w:pPr>
  </w:style>
  <w:style w:type="paragraph" w:styleId="List2">
    <w:name w:val="List 2"/>
    <w:basedOn w:val="BodyText"/>
    <w:rsid w:val="00B86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7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7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7C8"/>
    <w:pPr>
      <w:numPr>
        <w:numId w:val="3"/>
      </w:numPr>
    </w:pPr>
  </w:style>
  <w:style w:type="paragraph" w:styleId="ListContinue2">
    <w:name w:val="List Continue 2"/>
    <w:basedOn w:val="List2"/>
    <w:rsid w:val="00B867C8"/>
    <w:pPr>
      <w:ind w:firstLine="0"/>
    </w:pPr>
  </w:style>
  <w:style w:type="paragraph" w:styleId="ListContinue3">
    <w:name w:val="List Continue 3"/>
    <w:basedOn w:val="List3"/>
    <w:rsid w:val="00B867C8"/>
    <w:pPr>
      <w:ind w:left="1021" w:firstLine="0"/>
    </w:pPr>
  </w:style>
  <w:style w:type="paragraph" w:styleId="ListContinue4">
    <w:name w:val="List Continue 4"/>
    <w:basedOn w:val="List4"/>
    <w:rsid w:val="00B867C8"/>
    <w:pPr>
      <w:ind w:firstLine="0"/>
    </w:pPr>
  </w:style>
  <w:style w:type="paragraph" w:styleId="ListContinue5">
    <w:name w:val="List Continue 5"/>
    <w:basedOn w:val="List5"/>
    <w:rsid w:val="00B867C8"/>
    <w:pPr>
      <w:ind w:firstLine="0"/>
    </w:pPr>
  </w:style>
  <w:style w:type="paragraph" w:styleId="ListNumber3">
    <w:name w:val="List Number 3"/>
    <w:basedOn w:val="List3"/>
    <w:rsid w:val="00B867C8"/>
    <w:pPr>
      <w:numPr>
        <w:numId w:val="4"/>
      </w:numPr>
    </w:pPr>
  </w:style>
  <w:style w:type="paragraph" w:styleId="ListNumber4">
    <w:name w:val="List Number 4"/>
    <w:basedOn w:val="List4"/>
    <w:rsid w:val="00B867C8"/>
    <w:pPr>
      <w:numPr>
        <w:numId w:val="5"/>
      </w:numPr>
    </w:pPr>
  </w:style>
  <w:style w:type="paragraph" w:styleId="ListNumber5">
    <w:name w:val="List Number 5"/>
    <w:basedOn w:val="List5"/>
    <w:rsid w:val="00B867C8"/>
    <w:pPr>
      <w:numPr>
        <w:numId w:val="6"/>
      </w:numPr>
    </w:pPr>
  </w:style>
  <w:style w:type="paragraph" w:styleId="BlockText">
    <w:name w:val="Block Text"/>
    <w:basedOn w:val="Normal"/>
    <w:rsid w:val="00B86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7C8"/>
    <w:rPr>
      <w:sz w:val="16"/>
      <w:vertAlign w:val="superscript"/>
    </w:rPr>
  </w:style>
  <w:style w:type="character" w:customStyle="1" w:styleId="Symbols">
    <w:name w:val="Symbols"/>
    <w:basedOn w:val="DefaultParagraphFont"/>
    <w:rsid w:val="00B867C8"/>
    <w:rPr>
      <w:rFonts w:ascii="Symbol" w:hAnsi="Symbol"/>
    </w:rPr>
  </w:style>
  <w:style w:type="character" w:customStyle="1" w:styleId="MenuOptions">
    <w:name w:val="Menu Options"/>
    <w:basedOn w:val="DefaultParagraphFont"/>
    <w:rsid w:val="00B86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7C8"/>
    <w:rPr>
      <w:b/>
    </w:rPr>
  </w:style>
  <w:style w:type="character" w:customStyle="1" w:styleId="Underlined">
    <w:name w:val="Underlined"/>
    <w:basedOn w:val="DefaultParagraphFont"/>
    <w:rsid w:val="00B867C8"/>
    <w:rPr>
      <w:u w:val="single"/>
    </w:rPr>
  </w:style>
  <w:style w:type="paragraph" w:customStyle="1" w:styleId="TableBodyTextRight">
    <w:name w:val="Table Body Text Right"/>
    <w:basedOn w:val="TableBodyText"/>
    <w:rsid w:val="00B86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7C8"/>
    <w:rPr>
      <w:sz w:val="18"/>
    </w:rPr>
  </w:style>
  <w:style w:type="paragraph" w:customStyle="1" w:styleId="BodySmallRight">
    <w:name w:val="Body Small Right"/>
    <w:basedOn w:val="BodyTextRight"/>
    <w:rsid w:val="00B867C8"/>
    <w:rPr>
      <w:sz w:val="18"/>
      <w:szCs w:val="18"/>
    </w:rPr>
  </w:style>
  <w:style w:type="paragraph" w:customStyle="1" w:styleId="MarginEdition">
    <w:name w:val="Margin Edition"/>
    <w:basedOn w:val="MarginNote"/>
    <w:rsid w:val="00B86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7C8"/>
    <w:rPr>
      <w:sz w:val="2"/>
      <w:szCs w:val="2"/>
    </w:rPr>
  </w:style>
  <w:style w:type="character" w:customStyle="1" w:styleId="Small">
    <w:name w:val="Small"/>
    <w:basedOn w:val="DefaultParagraphFont"/>
    <w:rsid w:val="00B867C8"/>
    <w:rPr>
      <w:sz w:val="16"/>
    </w:rPr>
  </w:style>
  <w:style w:type="paragraph" w:customStyle="1" w:styleId="WideTable">
    <w:name w:val="Wide Table"/>
    <w:basedOn w:val="Normal"/>
    <w:rsid w:val="00B86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7C8"/>
  </w:style>
  <w:style w:type="paragraph" w:styleId="Quote">
    <w:name w:val="Quote"/>
    <w:basedOn w:val="Heading1"/>
    <w:link w:val="QuoteChar"/>
    <w:qFormat/>
    <w:rsid w:val="00B86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7C8"/>
    <w:pPr>
      <w:pageBreakBefore/>
    </w:pPr>
  </w:style>
  <w:style w:type="paragraph" w:customStyle="1" w:styleId="Border">
    <w:name w:val="Border"/>
    <w:basedOn w:val="Normal"/>
    <w:qFormat/>
    <w:rsid w:val="00B86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7C8"/>
    <w:rPr>
      <w:u w:val="single"/>
    </w:rPr>
  </w:style>
  <w:style w:type="character" w:customStyle="1" w:styleId="BoldandItalics">
    <w:name w:val="Bold and Italics"/>
    <w:qFormat/>
    <w:rsid w:val="00B867C8"/>
    <w:rPr>
      <w:b/>
      <w:i/>
      <w:u w:val="none"/>
    </w:rPr>
  </w:style>
  <w:style w:type="paragraph" w:styleId="BalloonText">
    <w:name w:val="Balloon Text"/>
    <w:basedOn w:val="Normal"/>
    <w:link w:val="BalloonTextChar"/>
    <w:rsid w:val="00B86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7C8"/>
    <w:pPr>
      <w:spacing w:before="0" w:after="0"/>
    </w:pPr>
  </w:style>
  <w:style w:type="paragraph" w:customStyle="1" w:styleId="BodyTextBold">
    <w:name w:val="Body Text Bold"/>
    <w:basedOn w:val="BodyText"/>
    <w:qFormat/>
    <w:rsid w:val="00B867C8"/>
    <w:rPr>
      <w:b/>
    </w:rPr>
  </w:style>
  <w:style w:type="character" w:styleId="Hyperlink">
    <w:name w:val="Hyperlink"/>
    <w:basedOn w:val="DefaultParagraphFont"/>
    <w:uiPriority w:val="99"/>
    <w:unhideWhenUsed/>
    <w:rsid w:val="009E5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3829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TLIS3037 Install and repair rail earthworks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