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CC2" w:rsidP="00312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TLIS3026 Implement track maintenance and construction</w:t>
      </w:r>
      <w:r>
        <w:fldChar w:fldCharType="end"/>
      </w:r>
    </w:p>
    <w:p w:rsidR="00312CC2" w:rsidP="00312CC2">
      <w:pPr>
        <w:pStyle w:val="Version"/>
        <w:sectPr w:rsidSect="0047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D84" w:rsidP="00470D84">
      <w:pPr>
        <w:pStyle w:val="SuperHeading"/>
      </w:pPr>
      <w:r w:rsidRPr="00470D84">
        <w:t>TLIS3026 Implement track maintenance and construction</w:t>
      </w:r>
    </w:p>
    <w:p w:rsidR="00000000" w:rsidRPr="00470D84" w:rsidP="00470D84">
      <w:pPr>
        <w:pStyle w:val="Heading1"/>
      </w:pPr>
      <w:bookmarkStart w:id="1" w:name="O_1120773"/>
      <w:bookmarkEnd w:id="1"/>
      <w:r w:rsidRPr="00470D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Release 2</w:t>
            </w:r>
            <w:r w:rsidRPr="00470D84">
              <w:t>. This is the second release of this unit of competency in the TLI Transport and Logistics Training Package:</w:t>
            </w:r>
          </w:p>
          <w:p w:rsidR="00000000" w:rsidRPr="00470D84" w:rsidP="00470D84">
            <w:pPr>
              <w:pStyle w:val="ListBullet"/>
            </w:pPr>
            <w:r w:rsidRPr="00470D84">
              <w:t>Minor words changed in Performance Evidence</w:t>
            </w:r>
          </w:p>
          <w:p w:rsidR="00000000" w:rsidRPr="00470D84" w:rsidP="00470D84">
            <w:pPr>
              <w:pStyle w:val="ListBullet"/>
            </w:pPr>
            <w:r w:rsidRPr="00470D84">
              <w:t>Minor words changed in Knowledge Evidence</w:t>
            </w:r>
          </w:p>
          <w:p w:rsidR="00000000" w:rsidP="00470D84">
            <w:pPr>
              <w:pStyle w:val="ListBullet"/>
              <w:rPr>
                <w:lang w:val="en-NZ"/>
              </w:rPr>
            </w:pPr>
            <w:r w:rsidRPr="00470D84">
              <w:t>Minor statem</w:t>
            </w:r>
            <w:r w:rsidRPr="00470D84">
              <w:t>ent changes in Assessment Conditions.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Release 1</w:t>
            </w:r>
            <w:r w:rsidRPr="00470D84">
              <w:t>. This is the first release of this unit of competency in the TLI Transport and Logistics Training Package.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2" w:name="O_1120772"/>
      <w:bookmarkEnd w:id="2"/>
      <w:r w:rsidRPr="00470D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This unit involves the skills and knowledge required to implement t</w:t>
            </w:r>
            <w:r w:rsidRPr="00470D84">
              <w:t>rack maintenance and construction activities in accordance with approved standards, safeworking and regulatory requirements, and workplace procedures.</w:t>
            </w:r>
          </w:p>
          <w:p w:rsidR="00000000" w:rsidRPr="00470D84" w:rsidP="00470D84">
            <w:pPr>
              <w:pStyle w:val="BodyText"/>
            </w:pPr>
            <w:r w:rsidRPr="00470D84">
              <w:t xml:space="preserve">It includes planning work, implementing construction or maintenance activities, dealing with maintenance </w:t>
            </w:r>
            <w:r w:rsidRPr="00470D84">
              <w:t>and construction problems, and completing required documentation.</w:t>
            </w:r>
          </w:p>
          <w:p w:rsidR="00000000" w:rsidRPr="00470D84" w:rsidP="00470D84">
            <w:pPr>
              <w:pStyle w:val="BodyText"/>
            </w:pPr>
            <w:r w:rsidRPr="00470D84">
              <w:t>People achieving competence in this unit will need to fulfil the applicable state/territory legislated rail safety requirements and to comply with relevant codes of practice and/or guideline</w:t>
            </w:r>
            <w:r w:rsidRPr="00470D84">
              <w:t>s.</w:t>
            </w:r>
          </w:p>
          <w:p w:rsidR="00000000" w:rsidRPr="00470D84" w:rsidP="00470D84">
            <w:pPr>
              <w:pStyle w:val="BodyText"/>
            </w:pPr>
            <w:r w:rsidRPr="00470D84">
              <w:t>Work is performed generally in a team environment. It involves the application of routine operational principles and proce</w:t>
            </w:r>
            <w:r w:rsidRPr="00470D84">
              <w:t>dures when implementing track maintenance and/or construction, as part of workplace activities across a variety of operational contexts within the Australian rail system.</w:t>
            </w:r>
          </w:p>
          <w:p w:rsidR="00000000" w:rsidRPr="00470D84" w:rsidP="00470D84">
            <w:pPr>
              <w:pStyle w:val="BodyText"/>
            </w:pPr>
            <w:r w:rsidRPr="00470D84">
              <w:t>No licensing, legislative or certification requirements apply to this unit at the tim</w:t>
            </w:r>
            <w:r w:rsidRPr="00470D84">
              <w:t>e of publication.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3" w:name="O_1120771"/>
      <w:bookmarkEnd w:id="3"/>
      <w:r w:rsidRPr="00470D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Not applicable.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4" w:name="O_1120770"/>
      <w:bookmarkEnd w:id="4"/>
      <w:r w:rsidRPr="00470D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S ‒ Construction and Installation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5" w:name="O_1120769"/>
      <w:bookmarkEnd w:id="5"/>
      <w:r w:rsidRPr="00470D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Rail sector.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6" w:name="O_1120768"/>
      <w:bookmarkEnd w:id="6"/>
      <w:r w:rsidRPr="00470D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PERFORMANCE CRITERIA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Performance criteria describe the performance needed to demonstrate achievement of the element.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Plan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Scope of work is confirmed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Hazards are identified, risks assessed and control measures implemented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Operational constraints are identified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Information requirements are identified and accessed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Method of work is selected and general operating sequence is determined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Resources required for the work are arranged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Implement construction or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Competent personnel are allocated tasks in accordance with the work sequence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Tasks are assessed as being in accordance with the predetermined sequence and appropriate for the work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Work procedures are monitored and evaluated as being appropriate and in accordance with standards and procedures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 xml:space="preserve">Human and other resources </w:t>
            </w:r>
            <w:r w:rsidRPr="00470D84">
              <w:t>are assessed as being adequate for the work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Deal with maintenance and construction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Causes and effects of system faults and failures within the worksite are diagnosed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Impact of work on track system integrity is assessed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Appropriate action is taken to ensure track system integrity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Scope of work is modified to include related tasks and/or interfaces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Related faults and/or failures beyond the authorised scope of work are reported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 xml:space="preserve">Required documentation procedures and processes are </w:t>
            </w:r>
            <w:r w:rsidRPr="00470D84">
              <w:t>confirmed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t>Documentation is filled in legibly and proofread</w:t>
            </w:r>
          </w:p>
        </w:tc>
      </w:tr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D84">
            <w:pPr>
              <w:pStyle w:val="BodyText"/>
              <w:rPr>
                <w:lang w:val="en-NZ"/>
              </w:rPr>
            </w:pPr>
            <w:r w:rsidRPr="00470D8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Documentation is processed in accordance with workplace requirements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7" w:name="O_1120767"/>
      <w:bookmarkEnd w:id="7"/>
      <w:r w:rsidRPr="00470D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Foundation skills essen</w:t>
            </w:r>
            <w:r w:rsidRPr="00470D84">
              <w:t>tial to performance are explicit in the performance criteria of this unit of competency.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8" w:name="O_1120766"/>
      <w:bookmarkEnd w:id="8"/>
      <w:r w:rsidRPr="00470D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Range is restricted to essential operating conditions and any other variables essential to the work environment.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9" w:name="O_1120765"/>
      <w:bookmarkEnd w:id="9"/>
      <w:r w:rsidRPr="00470D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D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D84" w:rsidP="00470D84">
            <w:pPr>
              <w:pStyle w:val="BodyText"/>
            </w:pPr>
            <w:r w:rsidRPr="00470D84">
              <w:t>This unit replaces and is equivalent to TLIS3026B Implement track maintenance and construction.</w:t>
            </w:r>
          </w:p>
        </w:tc>
      </w:tr>
    </w:tbl>
    <w:p w:rsidR="00000000" w:rsidRPr="00470D84" w:rsidP="00470D84">
      <w:pPr>
        <w:pStyle w:val="NoPaddingFontSize1"/>
      </w:pPr>
    </w:p>
    <w:p w:rsidR="00000000" w:rsidRPr="00470D84" w:rsidP="00470D84">
      <w:pPr>
        <w:pStyle w:val="AllowPageBreak"/>
      </w:pPr>
    </w:p>
    <w:p w:rsidR="00000000" w:rsidRPr="00470D84" w:rsidP="00470D84">
      <w:pPr>
        <w:pStyle w:val="Heading1"/>
      </w:pPr>
      <w:bookmarkStart w:id="10" w:name="O_1120774"/>
      <w:bookmarkEnd w:id="10"/>
      <w:r w:rsidRPr="00470D84">
        <w:t>Links</w:t>
      </w:r>
    </w:p>
    <w:p w:rsidR="00000000" w:rsidRPr="00470D84" w:rsidP="00312CC2">
      <w:pPr>
        <w:pStyle w:val="BodyText"/>
      </w:pPr>
      <w:r w:rsidRPr="00470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86A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0D84" w:rsidP="00470D84"/>
    <w:sectPr w:rsidSect="00470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84" w:rsidRPr="00312CC2" w:rsidP="00312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C2" w:rsidP="0047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CC2" w:rsidP="0047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2CC2" w:rsidP="00470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D84" w:rsidRPr="00312CC2" w:rsidP="00312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C2" w:rsidRPr="002D2AF8" w:rsidP="0047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TLIS3026 Implement track maintenance and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2CC2" w:rsidP="0047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29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B03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D84"/>
  </w:style>
  <w:style w:type="character" w:customStyle="1" w:styleId="Heading1Char">
    <w:name w:val="Heading 1 Char"/>
    <w:basedOn w:val="DefaultParagraphFont"/>
    <w:link w:val="Heading1"/>
    <w:rsid w:val="0047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D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D84"/>
    <w:rPr>
      <w:b/>
      <w:spacing w:val="0"/>
    </w:rPr>
  </w:style>
  <w:style w:type="paragraph" w:customStyle="1" w:styleId="SuperHeading">
    <w:name w:val="SuperHeading"/>
    <w:basedOn w:val="Normal"/>
    <w:rsid w:val="00470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D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D84"/>
    <w:rPr>
      <w:i/>
    </w:rPr>
  </w:style>
  <w:style w:type="paragraph" w:styleId="Caption">
    <w:name w:val="caption"/>
    <w:basedOn w:val="BodyText"/>
    <w:next w:val="Normal"/>
    <w:qFormat/>
    <w:rsid w:val="0047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D84"/>
  </w:style>
  <w:style w:type="paragraph" w:styleId="TableofFigures">
    <w:name w:val="table of figures"/>
    <w:basedOn w:val="Normal"/>
    <w:next w:val="Normal"/>
    <w:semiHidden/>
    <w:rsid w:val="0047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D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D84"/>
    <w:rPr>
      <w:rFonts w:ascii="Wingdings" w:hAnsi="Wingdings"/>
    </w:rPr>
  </w:style>
  <w:style w:type="paragraph" w:customStyle="1" w:styleId="TableHeading">
    <w:name w:val="Table Heading"/>
    <w:basedOn w:val="HeadingBase"/>
    <w:rsid w:val="0047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D84"/>
    <w:rPr>
      <w:color w:val="0033CC"/>
      <w:u w:val="none"/>
    </w:rPr>
  </w:style>
  <w:style w:type="paragraph" w:customStyle="1" w:styleId="BodyTextRight">
    <w:name w:val="Body Text Right"/>
    <w:basedOn w:val="BodyText"/>
    <w:rsid w:val="0047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D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D84"/>
    <w:rPr>
      <w:sz w:val="32"/>
    </w:rPr>
  </w:style>
  <w:style w:type="paragraph" w:customStyle="1" w:styleId="HeadingProcedure">
    <w:name w:val="Heading Procedure"/>
    <w:basedOn w:val="HeadingBase"/>
    <w:next w:val="Normal"/>
    <w:rsid w:val="0047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D84"/>
    <w:pPr>
      <w:spacing w:before="60" w:after="60"/>
    </w:pPr>
  </w:style>
  <w:style w:type="paragraph" w:styleId="ListContinue">
    <w:name w:val="List Continue"/>
    <w:basedOn w:val="List"/>
    <w:rsid w:val="00470D84"/>
    <w:pPr>
      <w:ind w:firstLine="0"/>
    </w:pPr>
  </w:style>
  <w:style w:type="paragraph" w:customStyle="1" w:styleId="ListNote">
    <w:name w:val="List Note"/>
    <w:basedOn w:val="List"/>
    <w:rsid w:val="0047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D84"/>
    <w:rPr>
      <w:rFonts w:ascii="Courier New" w:hAnsi="Courier New"/>
    </w:rPr>
  </w:style>
  <w:style w:type="paragraph" w:customStyle="1" w:styleId="NoteBullet">
    <w:name w:val="Note Bullet"/>
    <w:basedOn w:val="Note"/>
    <w:rsid w:val="0047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D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D84"/>
    <w:rPr>
      <w:b/>
      <w:smallCaps/>
    </w:rPr>
  </w:style>
  <w:style w:type="paragraph" w:customStyle="1" w:styleId="TableListNumber">
    <w:name w:val="Table List Number"/>
    <w:basedOn w:val="ListNumber"/>
    <w:rsid w:val="0047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D84"/>
    <w:pPr>
      <w:numPr>
        <w:numId w:val="8"/>
      </w:numPr>
    </w:pPr>
  </w:style>
  <w:style w:type="paragraph" w:customStyle="1" w:styleId="ListAlpha2">
    <w:name w:val="List Alpha 2"/>
    <w:basedOn w:val="List2"/>
    <w:rsid w:val="00470D84"/>
    <w:pPr>
      <w:numPr>
        <w:numId w:val="7"/>
      </w:numPr>
    </w:pPr>
  </w:style>
  <w:style w:type="paragraph" w:styleId="List2">
    <w:name w:val="List 2"/>
    <w:basedOn w:val="BodyText"/>
    <w:rsid w:val="0047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D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D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D84"/>
    <w:pPr>
      <w:numPr>
        <w:numId w:val="3"/>
      </w:numPr>
    </w:pPr>
  </w:style>
  <w:style w:type="paragraph" w:styleId="ListContinue2">
    <w:name w:val="List Continue 2"/>
    <w:basedOn w:val="List2"/>
    <w:rsid w:val="00470D84"/>
    <w:pPr>
      <w:ind w:firstLine="0"/>
    </w:pPr>
  </w:style>
  <w:style w:type="paragraph" w:styleId="ListContinue3">
    <w:name w:val="List Continue 3"/>
    <w:basedOn w:val="List3"/>
    <w:rsid w:val="00470D84"/>
    <w:pPr>
      <w:ind w:left="1021" w:firstLine="0"/>
    </w:pPr>
  </w:style>
  <w:style w:type="paragraph" w:styleId="ListContinue4">
    <w:name w:val="List Continue 4"/>
    <w:basedOn w:val="List4"/>
    <w:rsid w:val="00470D84"/>
    <w:pPr>
      <w:ind w:firstLine="0"/>
    </w:pPr>
  </w:style>
  <w:style w:type="paragraph" w:styleId="ListContinue5">
    <w:name w:val="List Continue 5"/>
    <w:basedOn w:val="List5"/>
    <w:rsid w:val="00470D84"/>
    <w:pPr>
      <w:ind w:firstLine="0"/>
    </w:pPr>
  </w:style>
  <w:style w:type="paragraph" w:styleId="ListNumber3">
    <w:name w:val="List Number 3"/>
    <w:basedOn w:val="List3"/>
    <w:rsid w:val="00470D84"/>
    <w:pPr>
      <w:numPr>
        <w:numId w:val="4"/>
      </w:numPr>
    </w:pPr>
  </w:style>
  <w:style w:type="paragraph" w:styleId="ListNumber4">
    <w:name w:val="List Number 4"/>
    <w:basedOn w:val="List4"/>
    <w:rsid w:val="00470D84"/>
    <w:pPr>
      <w:numPr>
        <w:numId w:val="5"/>
      </w:numPr>
    </w:pPr>
  </w:style>
  <w:style w:type="paragraph" w:styleId="ListNumber5">
    <w:name w:val="List Number 5"/>
    <w:basedOn w:val="List5"/>
    <w:rsid w:val="00470D84"/>
    <w:pPr>
      <w:numPr>
        <w:numId w:val="6"/>
      </w:numPr>
    </w:pPr>
  </w:style>
  <w:style w:type="paragraph" w:styleId="BlockText">
    <w:name w:val="Block Text"/>
    <w:basedOn w:val="Normal"/>
    <w:rsid w:val="0047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D84"/>
    <w:rPr>
      <w:sz w:val="16"/>
      <w:vertAlign w:val="superscript"/>
    </w:rPr>
  </w:style>
  <w:style w:type="character" w:customStyle="1" w:styleId="Symbols">
    <w:name w:val="Symbols"/>
    <w:basedOn w:val="DefaultParagraphFont"/>
    <w:rsid w:val="00470D84"/>
    <w:rPr>
      <w:rFonts w:ascii="Symbol" w:hAnsi="Symbol"/>
    </w:rPr>
  </w:style>
  <w:style w:type="character" w:customStyle="1" w:styleId="MenuOptions">
    <w:name w:val="Menu Options"/>
    <w:basedOn w:val="DefaultParagraphFont"/>
    <w:rsid w:val="0047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D84"/>
    <w:rPr>
      <w:b/>
    </w:rPr>
  </w:style>
  <w:style w:type="character" w:customStyle="1" w:styleId="Underlined">
    <w:name w:val="Underlined"/>
    <w:basedOn w:val="DefaultParagraphFont"/>
    <w:rsid w:val="00470D84"/>
    <w:rPr>
      <w:u w:val="single"/>
    </w:rPr>
  </w:style>
  <w:style w:type="paragraph" w:customStyle="1" w:styleId="TableBodyTextRight">
    <w:name w:val="Table Body Text Right"/>
    <w:basedOn w:val="TableBodyText"/>
    <w:rsid w:val="0047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D84"/>
    <w:rPr>
      <w:sz w:val="18"/>
    </w:rPr>
  </w:style>
  <w:style w:type="paragraph" w:customStyle="1" w:styleId="BodySmallRight">
    <w:name w:val="Body Small Right"/>
    <w:basedOn w:val="BodyTextRight"/>
    <w:rsid w:val="00470D84"/>
    <w:rPr>
      <w:sz w:val="18"/>
      <w:szCs w:val="18"/>
    </w:rPr>
  </w:style>
  <w:style w:type="paragraph" w:customStyle="1" w:styleId="MarginEdition">
    <w:name w:val="Margin Edition"/>
    <w:basedOn w:val="MarginNote"/>
    <w:rsid w:val="0047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D84"/>
    <w:rPr>
      <w:sz w:val="2"/>
      <w:szCs w:val="2"/>
    </w:rPr>
  </w:style>
  <w:style w:type="character" w:customStyle="1" w:styleId="Small">
    <w:name w:val="Small"/>
    <w:basedOn w:val="DefaultParagraphFont"/>
    <w:rsid w:val="00470D84"/>
    <w:rPr>
      <w:sz w:val="16"/>
    </w:rPr>
  </w:style>
  <w:style w:type="paragraph" w:customStyle="1" w:styleId="WideTable">
    <w:name w:val="Wide Table"/>
    <w:basedOn w:val="Normal"/>
    <w:rsid w:val="0047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D84"/>
  </w:style>
  <w:style w:type="paragraph" w:styleId="Quote">
    <w:name w:val="Quote"/>
    <w:basedOn w:val="Heading1"/>
    <w:link w:val="QuoteChar"/>
    <w:qFormat/>
    <w:rsid w:val="0047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D84"/>
    <w:pPr>
      <w:pageBreakBefore/>
    </w:pPr>
  </w:style>
  <w:style w:type="paragraph" w:customStyle="1" w:styleId="Border">
    <w:name w:val="Border"/>
    <w:basedOn w:val="Normal"/>
    <w:qFormat/>
    <w:rsid w:val="0047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D84"/>
    <w:rPr>
      <w:u w:val="single"/>
    </w:rPr>
  </w:style>
  <w:style w:type="character" w:customStyle="1" w:styleId="BoldandItalics">
    <w:name w:val="Bold and Italics"/>
    <w:qFormat/>
    <w:rsid w:val="00470D84"/>
    <w:rPr>
      <w:b/>
      <w:i/>
      <w:u w:val="none"/>
    </w:rPr>
  </w:style>
  <w:style w:type="paragraph" w:styleId="BalloonText">
    <w:name w:val="Balloon Text"/>
    <w:basedOn w:val="Normal"/>
    <w:link w:val="BalloonTextChar"/>
    <w:rsid w:val="0047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D84"/>
    <w:pPr>
      <w:spacing w:before="0" w:after="0"/>
    </w:pPr>
  </w:style>
  <w:style w:type="paragraph" w:customStyle="1" w:styleId="BodyTextBold">
    <w:name w:val="Body Text Bold"/>
    <w:basedOn w:val="BodyText"/>
    <w:qFormat/>
    <w:rsid w:val="00470D84"/>
    <w:rPr>
      <w:b/>
    </w:rPr>
  </w:style>
  <w:style w:type="character" w:styleId="Hyperlink">
    <w:name w:val="Hyperlink"/>
    <w:basedOn w:val="DefaultParagraphFont"/>
    <w:uiPriority w:val="99"/>
    <w:unhideWhenUsed/>
    <w:rsid w:val="00312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3454</Characters>
  <Application>Microsoft Office Word</Application>
  <DocSecurity>0</DocSecurity>
  <Lines>172</Lines>
  <Paragraphs>95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TLIS3026 Implement track maintenance and construction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