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52A" w:rsidP="00662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TLIS3025 Implement ballast unloading</w:t>
      </w:r>
      <w:r>
        <w:fldChar w:fldCharType="end"/>
      </w:r>
    </w:p>
    <w:p w:rsidR="0066252A" w:rsidP="0066252A">
      <w:pPr>
        <w:pStyle w:val="Version"/>
        <w:sectPr w:rsidSect="006E0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0E95" w:rsidP="006E0E95">
      <w:pPr>
        <w:pStyle w:val="SuperHeading"/>
      </w:pPr>
      <w:r w:rsidRPr="006E0E95">
        <w:t>TLIS3025 Implement ballast unloading</w:t>
      </w:r>
    </w:p>
    <w:p w:rsidR="00000000" w:rsidRPr="006E0E95" w:rsidP="006E0E95">
      <w:pPr>
        <w:pStyle w:val="Heading1"/>
      </w:pPr>
      <w:bookmarkStart w:id="1" w:name="O_1120755"/>
      <w:bookmarkEnd w:id="1"/>
      <w:r w:rsidRPr="006E0E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Release 2</w:t>
            </w:r>
            <w:r w:rsidRPr="006E0E95">
              <w:t>. This is the second release of this unit of competency in the TLI Transport and Logistics Training Package:</w:t>
            </w:r>
          </w:p>
          <w:p w:rsidR="00000000" w:rsidP="006E0E95">
            <w:pPr>
              <w:pStyle w:val="ListBullet"/>
              <w:rPr>
                <w:lang w:val="en-NZ"/>
              </w:rPr>
            </w:pPr>
            <w:r w:rsidRPr="006E0E95">
              <w:t>Minor statement changes in Assessment Conditions.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Release 1</w:t>
            </w:r>
            <w:r w:rsidRPr="006E0E95">
              <w:t>. This is the first release of this unit of competency i</w:t>
            </w:r>
            <w:r w:rsidRPr="006E0E95">
              <w:t>n the TLI Transport and Logistics Training Package.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2" w:name="O_1120754"/>
      <w:bookmarkEnd w:id="2"/>
      <w:r w:rsidRPr="006E0E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This unit involves the skills and knowledge required to implement ballast unloading in accordance with safeworking and regulatory requirements, and workplace procedures.</w:t>
            </w:r>
          </w:p>
          <w:p w:rsidR="00000000" w:rsidRPr="006E0E95" w:rsidP="006E0E95">
            <w:pPr>
              <w:pStyle w:val="BodyText"/>
            </w:pPr>
            <w:r w:rsidRPr="006E0E95">
              <w:t>I</w:t>
            </w:r>
            <w:r w:rsidRPr="006E0E95">
              <w:t>t includes determining the job requirements, carrying out the unloading activity in accordance with work orders, and completing all required documentation.</w:t>
            </w:r>
          </w:p>
          <w:p w:rsidR="00000000" w:rsidRPr="006E0E95" w:rsidP="006E0E95">
            <w:pPr>
              <w:pStyle w:val="BodyText"/>
            </w:pPr>
            <w:r w:rsidRPr="006E0E95">
              <w:t>People achieving competence in this unit will need to fulfil the applicable state/territory legislat</w:t>
            </w:r>
            <w:r w:rsidRPr="006E0E95">
              <w:t>ed rail safety requirements and to comply with relevant codes of practice and/or guidelines.</w:t>
            </w:r>
          </w:p>
          <w:p w:rsidR="00000000" w:rsidRPr="006E0E95" w:rsidP="006E0E95">
            <w:pPr>
              <w:pStyle w:val="BodyText"/>
            </w:pPr>
            <w:r w:rsidRPr="006E0E95">
              <w:t>Work is performed under limited supervision, generally within a team environment. It involves the application of routine operational principles and procedures when</w:t>
            </w:r>
            <w:r w:rsidRPr="006E0E95">
              <w:t xml:space="preserve"> implementing ballast unloading, as part of workplace activities across a variety of operational context within the Australian rail system.</w:t>
            </w:r>
          </w:p>
          <w:p w:rsidR="00000000" w:rsidRPr="006E0E95" w:rsidP="006E0E95">
            <w:pPr>
              <w:pStyle w:val="BodyText"/>
            </w:pPr>
            <w:r w:rsidRPr="006E0E95">
              <w:t>Operators of mechanised equipment must have undertaken training and, where appropriate, hold the relevant licence, p</w:t>
            </w:r>
            <w:r w:rsidRPr="006E0E95">
              <w:t>ermit or certificate and be recognised as competent for the class of machinery being used.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3" w:name="O_1120753"/>
      <w:bookmarkEnd w:id="3"/>
      <w:r w:rsidRPr="006E0E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Not applicable.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4" w:name="O_1120752"/>
      <w:bookmarkEnd w:id="4"/>
      <w:r w:rsidRPr="006E0E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S ‒ Construction and Installation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5" w:name="O_1120751"/>
      <w:bookmarkEnd w:id="5"/>
      <w:r w:rsidRPr="006E0E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Rail sector.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6" w:name="O_1120750"/>
      <w:bookmarkEnd w:id="6"/>
      <w:r w:rsidRPr="006E0E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PERFORMANCE CRITERIA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Performance criteria describe the performance needed to demonstrate achievement of the element.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Work requirements are determined for new ballast work and/or repair of existing ballast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Hazards are identified, risks are assessed and control measures are implemented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Obstacles in work area are identified and removal or protection are organised as necessary to ensure smooth workflow in accordance with workplace procedures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Resources are organised to meet the scope of the job and appropriate work methods are select</w:t>
            </w:r>
            <w:r w:rsidRPr="006E0E95">
              <w:t>ed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Ballast quantities are determined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Undertake ballast unloading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Site communications are established and agreed to ensure safe and efficient working conditions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Ballast unloading operation is implemented to ensure appropriate flow rates and extent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Ballast is distributed by manual and/or mechanical methods to allow safe operation of trains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Ballast is removed from sensitive infrastructure to ensure saf</w:t>
            </w:r>
            <w:r w:rsidRPr="006E0E95">
              <w:t>e operation of trains and safety of public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Required documentation procedures and processes are confirmed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t>Documentation is filled in legibly and proofread</w:t>
            </w:r>
          </w:p>
        </w:tc>
      </w:tr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95">
            <w:pPr>
              <w:pStyle w:val="BodyText"/>
              <w:rPr>
                <w:lang w:val="en-NZ"/>
              </w:rPr>
            </w:pPr>
            <w:r w:rsidRPr="006E0E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Documentation is proces</w:t>
            </w:r>
            <w:r w:rsidRPr="006E0E95">
              <w:t>sed in accordance with workplace requirements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7" w:name="O_1120749"/>
      <w:bookmarkEnd w:id="7"/>
      <w:r w:rsidRPr="006E0E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Foundation skills essential to performance are explicit in the performance criteria of this unit of competency.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8" w:name="O_1120748"/>
      <w:bookmarkEnd w:id="8"/>
      <w:r w:rsidRPr="006E0E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Range is restricte</w:t>
            </w:r>
            <w:r w:rsidRPr="006E0E95">
              <w:t>d to essential operating conditions and any other variables essential to the work environment.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9" w:name="O_1120747"/>
      <w:bookmarkEnd w:id="9"/>
      <w:r w:rsidRPr="006E0E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95" w:rsidP="006E0E95">
            <w:pPr>
              <w:pStyle w:val="BodyText"/>
            </w:pPr>
            <w:r w:rsidRPr="006E0E95">
              <w:t>This unit replaces and is equivalent to TLIS3025A Implement ballast unloading.</w:t>
            </w:r>
          </w:p>
        </w:tc>
      </w:tr>
    </w:tbl>
    <w:p w:rsidR="00000000" w:rsidRPr="006E0E95" w:rsidP="006E0E95">
      <w:pPr>
        <w:pStyle w:val="NoPaddingFontSize1"/>
      </w:pPr>
    </w:p>
    <w:p w:rsidR="00000000" w:rsidRPr="006E0E95" w:rsidP="006E0E95">
      <w:pPr>
        <w:pStyle w:val="AllowPageBreak"/>
      </w:pPr>
    </w:p>
    <w:p w:rsidR="00000000" w:rsidRPr="006E0E95" w:rsidP="006E0E95">
      <w:pPr>
        <w:pStyle w:val="Heading1"/>
      </w:pPr>
      <w:bookmarkStart w:id="10" w:name="O_1120756"/>
      <w:bookmarkEnd w:id="10"/>
      <w:r w:rsidRPr="006E0E95">
        <w:t>Links</w:t>
      </w:r>
    </w:p>
    <w:p w:rsidR="00000000" w:rsidRPr="006E0E95" w:rsidP="0066252A">
      <w:pPr>
        <w:pStyle w:val="BodyText"/>
      </w:pPr>
      <w:r w:rsidRPr="006E0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46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0E95" w:rsidP="006E0E95"/>
    <w:sectPr w:rsidSect="006E0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5" w:rsidRPr="0066252A" w:rsidP="00662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2A" w:rsidP="006E0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52A" w:rsidP="006E0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252A" w:rsidP="006E0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E95" w:rsidRPr="0066252A" w:rsidP="00662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2A" w:rsidRPr="002D2AF8" w:rsidP="006E0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TLIS3025 Implement ballast unloading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6252A" w:rsidP="006E0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02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A6A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E95"/>
  </w:style>
  <w:style w:type="character" w:customStyle="1" w:styleId="Heading1Char">
    <w:name w:val="Heading 1 Char"/>
    <w:basedOn w:val="DefaultParagraphFont"/>
    <w:link w:val="Heading1"/>
    <w:rsid w:val="006E0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E95"/>
    <w:rPr>
      <w:b/>
      <w:spacing w:val="0"/>
    </w:rPr>
  </w:style>
  <w:style w:type="paragraph" w:customStyle="1" w:styleId="SuperHeading">
    <w:name w:val="SuperHeading"/>
    <w:basedOn w:val="Normal"/>
    <w:rsid w:val="006E0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0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E95"/>
    <w:rPr>
      <w:i/>
    </w:rPr>
  </w:style>
  <w:style w:type="paragraph" w:styleId="Caption">
    <w:name w:val="caption"/>
    <w:basedOn w:val="BodyText"/>
    <w:next w:val="Normal"/>
    <w:qFormat/>
    <w:rsid w:val="006E0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E95"/>
  </w:style>
  <w:style w:type="paragraph" w:styleId="TableofFigures">
    <w:name w:val="table of figures"/>
    <w:basedOn w:val="Normal"/>
    <w:next w:val="Normal"/>
    <w:semiHidden/>
    <w:rsid w:val="006E0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E95"/>
    <w:rPr>
      <w:rFonts w:ascii="Wingdings" w:hAnsi="Wingdings"/>
    </w:rPr>
  </w:style>
  <w:style w:type="paragraph" w:customStyle="1" w:styleId="TableHeading">
    <w:name w:val="Table Heading"/>
    <w:basedOn w:val="HeadingBase"/>
    <w:rsid w:val="006E0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E95"/>
    <w:rPr>
      <w:color w:val="0033CC"/>
      <w:u w:val="none"/>
    </w:rPr>
  </w:style>
  <w:style w:type="paragraph" w:customStyle="1" w:styleId="BodyTextRight">
    <w:name w:val="Body Text Right"/>
    <w:basedOn w:val="BodyText"/>
    <w:rsid w:val="006E0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E95"/>
    <w:rPr>
      <w:sz w:val="32"/>
    </w:rPr>
  </w:style>
  <w:style w:type="paragraph" w:customStyle="1" w:styleId="HeadingProcedure">
    <w:name w:val="Heading Procedure"/>
    <w:basedOn w:val="HeadingBase"/>
    <w:next w:val="Normal"/>
    <w:rsid w:val="006E0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E95"/>
    <w:pPr>
      <w:spacing w:before="60" w:after="60"/>
    </w:pPr>
  </w:style>
  <w:style w:type="paragraph" w:styleId="ListContinue">
    <w:name w:val="List Continue"/>
    <w:basedOn w:val="List"/>
    <w:rsid w:val="006E0E95"/>
    <w:pPr>
      <w:ind w:firstLine="0"/>
    </w:pPr>
  </w:style>
  <w:style w:type="paragraph" w:customStyle="1" w:styleId="ListNote">
    <w:name w:val="List Note"/>
    <w:basedOn w:val="List"/>
    <w:rsid w:val="006E0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E95"/>
    <w:rPr>
      <w:rFonts w:ascii="Courier New" w:hAnsi="Courier New"/>
    </w:rPr>
  </w:style>
  <w:style w:type="paragraph" w:customStyle="1" w:styleId="NoteBullet">
    <w:name w:val="Note Bullet"/>
    <w:basedOn w:val="Note"/>
    <w:rsid w:val="006E0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E95"/>
    <w:rPr>
      <w:b/>
      <w:smallCaps/>
    </w:rPr>
  </w:style>
  <w:style w:type="paragraph" w:customStyle="1" w:styleId="TableListNumber">
    <w:name w:val="Table List Number"/>
    <w:basedOn w:val="ListNumber"/>
    <w:rsid w:val="006E0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E95"/>
    <w:pPr>
      <w:numPr>
        <w:numId w:val="8"/>
      </w:numPr>
    </w:pPr>
  </w:style>
  <w:style w:type="paragraph" w:customStyle="1" w:styleId="ListAlpha2">
    <w:name w:val="List Alpha 2"/>
    <w:basedOn w:val="List2"/>
    <w:rsid w:val="006E0E95"/>
    <w:pPr>
      <w:numPr>
        <w:numId w:val="7"/>
      </w:numPr>
    </w:pPr>
  </w:style>
  <w:style w:type="paragraph" w:styleId="List2">
    <w:name w:val="List 2"/>
    <w:basedOn w:val="BodyText"/>
    <w:rsid w:val="006E0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E95"/>
    <w:pPr>
      <w:numPr>
        <w:numId w:val="3"/>
      </w:numPr>
    </w:pPr>
  </w:style>
  <w:style w:type="paragraph" w:styleId="ListContinue2">
    <w:name w:val="List Continue 2"/>
    <w:basedOn w:val="List2"/>
    <w:rsid w:val="006E0E95"/>
    <w:pPr>
      <w:ind w:firstLine="0"/>
    </w:pPr>
  </w:style>
  <w:style w:type="paragraph" w:styleId="ListContinue3">
    <w:name w:val="List Continue 3"/>
    <w:basedOn w:val="List3"/>
    <w:rsid w:val="006E0E95"/>
    <w:pPr>
      <w:ind w:left="1021" w:firstLine="0"/>
    </w:pPr>
  </w:style>
  <w:style w:type="paragraph" w:styleId="ListContinue4">
    <w:name w:val="List Continue 4"/>
    <w:basedOn w:val="List4"/>
    <w:rsid w:val="006E0E95"/>
    <w:pPr>
      <w:ind w:firstLine="0"/>
    </w:pPr>
  </w:style>
  <w:style w:type="paragraph" w:styleId="ListContinue5">
    <w:name w:val="List Continue 5"/>
    <w:basedOn w:val="List5"/>
    <w:rsid w:val="006E0E95"/>
    <w:pPr>
      <w:ind w:firstLine="0"/>
    </w:pPr>
  </w:style>
  <w:style w:type="paragraph" w:styleId="ListNumber3">
    <w:name w:val="List Number 3"/>
    <w:basedOn w:val="List3"/>
    <w:rsid w:val="006E0E95"/>
    <w:pPr>
      <w:numPr>
        <w:numId w:val="4"/>
      </w:numPr>
    </w:pPr>
  </w:style>
  <w:style w:type="paragraph" w:styleId="ListNumber4">
    <w:name w:val="List Number 4"/>
    <w:basedOn w:val="List4"/>
    <w:rsid w:val="006E0E95"/>
    <w:pPr>
      <w:numPr>
        <w:numId w:val="5"/>
      </w:numPr>
    </w:pPr>
  </w:style>
  <w:style w:type="paragraph" w:styleId="ListNumber5">
    <w:name w:val="List Number 5"/>
    <w:basedOn w:val="List5"/>
    <w:rsid w:val="006E0E95"/>
    <w:pPr>
      <w:numPr>
        <w:numId w:val="6"/>
      </w:numPr>
    </w:pPr>
  </w:style>
  <w:style w:type="paragraph" w:styleId="BlockText">
    <w:name w:val="Block Text"/>
    <w:basedOn w:val="Normal"/>
    <w:rsid w:val="006E0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E95"/>
    <w:rPr>
      <w:sz w:val="16"/>
      <w:vertAlign w:val="superscript"/>
    </w:rPr>
  </w:style>
  <w:style w:type="character" w:customStyle="1" w:styleId="Symbols">
    <w:name w:val="Symbols"/>
    <w:basedOn w:val="DefaultParagraphFont"/>
    <w:rsid w:val="006E0E95"/>
    <w:rPr>
      <w:rFonts w:ascii="Symbol" w:hAnsi="Symbol"/>
    </w:rPr>
  </w:style>
  <w:style w:type="character" w:customStyle="1" w:styleId="MenuOptions">
    <w:name w:val="Menu Options"/>
    <w:basedOn w:val="DefaultParagraphFont"/>
    <w:rsid w:val="006E0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E95"/>
    <w:rPr>
      <w:b/>
    </w:rPr>
  </w:style>
  <w:style w:type="character" w:customStyle="1" w:styleId="Underlined">
    <w:name w:val="Underlined"/>
    <w:basedOn w:val="DefaultParagraphFont"/>
    <w:rsid w:val="006E0E95"/>
    <w:rPr>
      <w:u w:val="single"/>
    </w:rPr>
  </w:style>
  <w:style w:type="paragraph" w:customStyle="1" w:styleId="TableBodyTextRight">
    <w:name w:val="Table Body Text Right"/>
    <w:basedOn w:val="TableBodyText"/>
    <w:rsid w:val="006E0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E95"/>
    <w:rPr>
      <w:sz w:val="18"/>
    </w:rPr>
  </w:style>
  <w:style w:type="paragraph" w:customStyle="1" w:styleId="BodySmallRight">
    <w:name w:val="Body Small Right"/>
    <w:basedOn w:val="BodyTextRight"/>
    <w:rsid w:val="006E0E95"/>
    <w:rPr>
      <w:sz w:val="18"/>
      <w:szCs w:val="18"/>
    </w:rPr>
  </w:style>
  <w:style w:type="paragraph" w:customStyle="1" w:styleId="MarginEdition">
    <w:name w:val="Margin Edition"/>
    <w:basedOn w:val="MarginNote"/>
    <w:rsid w:val="006E0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E95"/>
    <w:rPr>
      <w:sz w:val="2"/>
      <w:szCs w:val="2"/>
    </w:rPr>
  </w:style>
  <w:style w:type="character" w:customStyle="1" w:styleId="Small">
    <w:name w:val="Small"/>
    <w:basedOn w:val="DefaultParagraphFont"/>
    <w:rsid w:val="006E0E95"/>
    <w:rPr>
      <w:sz w:val="16"/>
    </w:rPr>
  </w:style>
  <w:style w:type="paragraph" w:customStyle="1" w:styleId="WideTable">
    <w:name w:val="Wide Table"/>
    <w:basedOn w:val="Normal"/>
    <w:rsid w:val="006E0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E95"/>
  </w:style>
  <w:style w:type="paragraph" w:styleId="Quote">
    <w:name w:val="Quote"/>
    <w:basedOn w:val="Heading1"/>
    <w:link w:val="QuoteChar"/>
    <w:qFormat/>
    <w:rsid w:val="006E0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E95"/>
    <w:pPr>
      <w:pageBreakBefore/>
    </w:pPr>
  </w:style>
  <w:style w:type="paragraph" w:customStyle="1" w:styleId="Border">
    <w:name w:val="Border"/>
    <w:basedOn w:val="Normal"/>
    <w:qFormat/>
    <w:rsid w:val="006E0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E95"/>
    <w:rPr>
      <w:u w:val="single"/>
    </w:rPr>
  </w:style>
  <w:style w:type="character" w:customStyle="1" w:styleId="BoldandItalics">
    <w:name w:val="Bold and Italics"/>
    <w:qFormat/>
    <w:rsid w:val="006E0E95"/>
    <w:rPr>
      <w:b/>
      <w:i/>
      <w:u w:val="none"/>
    </w:rPr>
  </w:style>
  <w:style w:type="paragraph" w:styleId="BalloonText">
    <w:name w:val="Balloon Text"/>
    <w:basedOn w:val="Normal"/>
    <w:link w:val="BalloonTextChar"/>
    <w:rsid w:val="006E0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E95"/>
    <w:pPr>
      <w:spacing w:before="0" w:after="0"/>
    </w:pPr>
  </w:style>
  <w:style w:type="paragraph" w:customStyle="1" w:styleId="BodyTextBold">
    <w:name w:val="Body Text Bold"/>
    <w:basedOn w:val="BodyText"/>
    <w:qFormat/>
    <w:rsid w:val="006E0E95"/>
    <w:rPr>
      <w:b/>
    </w:rPr>
  </w:style>
  <w:style w:type="character" w:styleId="Hyperlink">
    <w:name w:val="Hyperlink"/>
    <w:basedOn w:val="DefaultParagraphFont"/>
    <w:uiPriority w:val="99"/>
    <w:unhideWhenUsed/>
    <w:rsid w:val="00662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3143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TLIS3025 Implement ballast unloading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