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93C" w:rsidP="00EC693C">
      <w:pPr>
        <w:pStyle w:val="Title"/>
      </w:pPr>
      <w:r>
        <w:fldChar w:fldCharType="begin"/>
      </w:r>
      <w:r>
        <w:instrText xml:space="preserve"> TITLE   \* MERGEFORMAT </w:instrText>
      </w:r>
      <w:r>
        <w:fldChar w:fldCharType="separate"/>
      </w:r>
      <w:r>
        <w:t>TLIS3010 Test rail using ultrasonic equipment</w:t>
      </w:r>
      <w:r>
        <w:fldChar w:fldCharType="end"/>
      </w:r>
    </w:p>
    <w:p w:rsidR="00EC693C" w:rsidP="00EC693C">
      <w:pPr>
        <w:pStyle w:val="Version"/>
        <w:sectPr w:rsidSect="00AD0B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B17" w:rsidP="00AD0B17">
      <w:pPr>
        <w:pStyle w:val="SuperHeading"/>
      </w:pPr>
      <w:r w:rsidRPr="00AD0B17">
        <w:t>TLIS3010 Test rail using ultrasonic equipment</w:t>
      </w:r>
    </w:p>
    <w:p w:rsidR="00000000" w:rsidRPr="00AD0B17" w:rsidP="00AD0B17">
      <w:pPr>
        <w:pStyle w:val="Heading1"/>
      </w:pPr>
      <w:bookmarkStart w:id="1" w:name="O_1120719"/>
      <w:bookmarkEnd w:id="1"/>
      <w:r w:rsidRPr="00AD0B17">
        <w:t>Modification History</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Release 2</w:t>
            </w:r>
            <w:r w:rsidRPr="00AD0B17">
              <w:t>. This is the second release of this unit of competency in the TLI Transport and Logistics Training Package:</w:t>
            </w:r>
          </w:p>
          <w:p w:rsidR="00000000" w:rsidP="00AD0B17">
            <w:pPr>
              <w:pStyle w:val="ListBullet"/>
              <w:rPr>
                <w:lang w:val="en-NZ"/>
              </w:rPr>
            </w:pPr>
            <w:r w:rsidRPr="00AD0B17">
              <w:t>Minor statement changes in Assessment Conditions.</w:t>
            </w:r>
          </w:p>
        </w:tc>
      </w:tr>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Release 1</w:t>
            </w:r>
            <w:r w:rsidRPr="00AD0B17">
              <w:t>. This is the first release of this unit of com</w:t>
            </w:r>
            <w:r w:rsidRPr="00AD0B17">
              <w:t>petency in the TLI Transport and Logistics Training Package.</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2" w:name="O_1120718"/>
      <w:bookmarkEnd w:id="2"/>
      <w:r w:rsidRPr="00AD0B17">
        <w:t>Application</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This unit involves the skills and knowledge required to test plain rail and field welds using ultrasonic equipment in accordance with rail industry standards, saf</w:t>
            </w:r>
            <w:r w:rsidRPr="00AD0B17">
              <w:t>eworking and regulatory requirements, and workplace procedures.</w:t>
            </w:r>
          </w:p>
          <w:p w:rsidR="00000000" w:rsidRPr="00AD0B17" w:rsidP="00AD0B17">
            <w:pPr>
              <w:pStyle w:val="BodyText"/>
            </w:pPr>
            <w:r w:rsidRPr="00AD0B17">
              <w:t>It includes determining test requirements, conducting testing using hand directed equipment, conducting visual examination and measurement of welds, identifying and classifying defects, and co</w:t>
            </w:r>
            <w:r w:rsidRPr="00AD0B17">
              <w:t>mpleting all required documentation.</w:t>
            </w:r>
          </w:p>
          <w:p w:rsidR="00000000" w:rsidRPr="00AD0B17" w:rsidP="00AD0B17">
            <w:pPr>
              <w:pStyle w:val="BodyText"/>
            </w:pPr>
            <w:r w:rsidRPr="00AD0B17">
              <w:t>People achieving competence in this unit will need to fulfil the applicable state/territory legislated rail safety requirements and to comply with relevant codes of practice and/or guidelines.</w:t>
            </w:r>
          </w:p>
          <w:p w:rsidR="00000000" w:rsidRPr="00AD0B17" w:rsidP="00AD0B17">
            <w:pPr>
              <w:pStyle w:val="BodyText"/>
            </w:pPr>
            <w:r w:rsidRPr="00AD0B17">
              <w:t>Work is performed under so</w:t>
            </w:r>
            <w:r w:rsidRPr="00AD0B17">
              <w:t xml:space="preserve">me supervision, generally within a team environment. It involves the application of routine operational principles and procedures when testing rail using ultrasonic equipment, as part of workplace activities across a variety of operational contexts within </w:t>
            </w:r>
            <w:r w:rsidRPr="00AD0B17">
              <w:t>the Australian rail system.</w:t>
            </w:r>
          </w:p>
          <w:p w:rsidR="00000000" w:rsidRPr="00AD0B17" w:rsidP="00AD0B17">
            <w:pPr>
              <w:pStyle w:val="BodyText"/>
            </w:pPr>
            <w:r w:rsidRPr="00AD0B17">
              <w:t>No licensing, legislative or certification requirements apply to this unit at the time of publication.</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3" w:name="O_1120717"/>
      <w:bookmarkEnd w:id="3"/>
      <w:r w:rsidRPr="00AD0B17">
        <w:t>Pre-requisite Unit</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Not applicable.</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4" w:name="O_1120716"/>
      <w:bookmarkEnd w:id="4"/>
      <w:r w:rsidRPr="00AD0B17">
        <w:t>Competency Field</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S ‒</w:t>
            </w:r>
            <w:r w:rsidRPr="00AD0B17">
              <w:t xml:space="preserve"> Construction and Installation</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5" w:name="O_1120715"/>
      <w:bookmarkEnd w:id="5"/>
      <w:r w:rsidRPr="00AD0B17">
        <w:t>Unit Sector</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Rail sector.</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6" w:name="O_1120714"/>
      <w:bookmarkEnd w:id="6"/>
      <w:r w:rsidRPr="00AD0B1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0B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PERFORMANCE CRITERIA</w:t>
            </w:r>
          </w:p>
        </w:tc>
      </w:tr>
      <w:tr w:rsidTr="00AD0B1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Performance criteria describe the performance needed to demonstrate achievement of the element.</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Determine test requirements</w:t>
            </w: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Hazards are identified, risks are assessed and control measures are implemented</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Test site is identified and prepared using appropriate procedures and materials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Preparation processes are carried out in accordance with relevant procedures, statutory and work health and safety (WHS)/occupational health and safety (OHS) requirement</w:t>
            </w:r>
            <w:r w:rsidRPr="00AD0B17">
              <w:t>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Conduct testing using hand directed equipment</w:t>
            </w: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Most appropriate ultrasonic test for the application is selected</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Testing equipment is selected and prepared in accordance with rail industry standards and workplace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 xml:space="preserve">Ultrasonic </w:t>
            </w:r>
            <w:r w:rsidRPr="00AD0B17">
              <w:t>test is carried out in accordance with relevant standards, specifications and WHS/OHS requirements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Ultrasonic testing equipment is checked for proper function, maintained and stored in accordance with procedures, WHS/OHS requirements and manufacturer instructions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Conduct visual examination and measurement of rail and welds</w:t>
            </w: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Rail and welds are visu</w:t>
            </w:r>
            <w:r w:rsidRPr="00AD0B17">
              <w:t>ally assessed for obvious defects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New welds are assessed for alignment and adjustment tolerance in accordance with standards 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Weld repairs are assessed for alignment tolerance in accordance with standards 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Identify and classify defects</w:t>
            </w: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Indications are assessed and defects detected in accordance with standards 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 xml:space="preserve">Defects are classified in accordance with standards </w:t>
            </w:r>
            <w:r w:rsidRPr="00AD0B17">
              <w:t>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Defective welds and weld repairs are marked in accordance with standards 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Test results are reported in accordance with standards and/or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Documentation requirements are confirmed, in accordance with workplace procedures</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t>Documentation is filled in legibly and proofread</w:t>
            </w:r>
          </w:p>
        </w:tc>
      </w:tr>
      <w:tr w:rsidTr="00AD0B1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B1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B17">
            <w:pPr>
              <w:pStyle w:val="BodyText"/>
              <w:rPr>
                <w:lang w:val="en-NZ"/>
              </w:rPr>
            </w:pPr>
            <w:r w:rsidRPr="00AD0B1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Documentation is processed in accordance with workplace procedures</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7" w:name="O_1120713"/>
      <w:bookmarkEnd w:id="7"/>
      <w:r w:rsidRPr="00AD0B17">
        <w:t>Foundation Skills</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Found</w:t>
            </w:r>
            <w:r w:rsidRPr="00AD0B17">
              <w:t>ation skills essential to performance are explicit in the performance criteria of this unit of competency.</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8" w:name="O_1120712"/>
      <w:bookmarkEnd w:id="8"/>
      <w:r w:rsidRPr="00AD0B17">
        <w:t>Range of Conditions</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Range is restricted to essential operating conditions and any other variables essential to the work environment.</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9" w:name="O_1120711"/>
      <w:bookmarkEnd w:id="9"/>
      <w:r w:rsidRPr="00AD0B17">
        <w:t>Unit Mapping Information</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This unit replaces and is equivalent to TLIS3010A Test rail using ultrasonic equipment.</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10" w:name="O_1120720"/>
      <w:bookmarkEnd w:id="10"/>
      <w:r w:rsidRPr="00AD0B17">
        <w:t>Links</w:t>
      </w:r>
    </w:p>
    <w:p w:rsidR="00000000" w:rsidRPr="00AD0B17" w:rsidP="00EC693C">
      <w:pPr>
        <w:pStyle w:val="BodyText"/>
      </w:pPr>
      <w:r w:rsidRPr="00AD0B1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C5C6B">
        <w:rPr>
          <w:rStyle w:val="Hyperlink"/>
        </w:rPr>
        <w:t>https://vetnet.gov.au/Pages/TrainingDocs.aspx?q=df441c6e-213d-43e3-874c-0b3f7036d851</w:t>
      </w:r>
      <w:r>
        <w:fldChar w:fldCharType="end"/>
      </w:r>
    </w:p>
    <w:p w:rsidR="00000000" w:rsidRPr="00AD0B17" w:rsidP="00EC693C">
      <w:pPr>
        <w:pStyle w:val="BodyText"/>
        <w:sectPr w:rsidSect="00AD0B17">
          <w:headerReference w:type="default" r:id="rId10"/>
          <w:footerReference w:type="default" r:id="rId11"/>
          <w:pgSz w:w="11908" w:h="16833"/>
          <w:pgMar w:top="1702" w:right="1418" w:bottom="1702" w:left="1418" w:header="992" w:footer="992" w:gutter="0"/>
          <w:cols w:space="720"/>
          <w:noEndnote/>
          <w:docGrid w:linePitch="299"/>
        </w:sectPr>
      </w:pPr>
    </w:p>
    <w:p w:rsidR="00000000" w:rsidRPr="00AD0B17" w:rsidP="00AD0B17">
      <w:pPr>
        <w:pStyle w:val="SuperHeading"/>
      </w:pPr>
      <w:r w:rsidRPr="00AD0B17">
        <w:t>Assessment Requirements for TLIS3010 Test rai</w:t>
      </w:r>
      <w:r w:rsidRPr="00AD0B17">
        <w:t>l using ultrasonic equipment</w:t>
      </w:r>
    </w:p>
    <w:p w:rsidR="00000000" w:rsidRPr="00AD0B17" w:rsidP="00AD0B17">
      <w:pPr>
        <w:pStyle w:val="Heading1"/>
      </w:pPr>
      <w:bookmarkStart w:id="11" w:name="O_1120709"/>
      <w:bookmarkEnd w:id="11"/>
      <w:r w:rsidRPr="00AD0B17">
        <w:t>Modification History</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Release 2</w:t>
            </w:r>
            <w:r w:rsidRPr="00AD0B17">
              <w:t>. This is the second release of this unit of competency in the TLI Transport and Logistics Training Package:</w:t>
            </w:r>
          </w:p>
          <w:p w:rsidR="00000000" w:rsidP="00AD0B17">
            <w:pPr>
              <w:pStyle w:val="ListBullet"/>
              <w:rPr>
                <w:lang w:val="en-NZ"/>
              </w:rPr>
            </w:pPr>
            <w:r w:rsidRPr="00AD0B17">
              <w:t>Minor statement changes in Assessment Conditions.</w:t>
            </w:r>
          </w:p>
        </w:tc>
      </w:tr>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rPr>
                <w:rStyle w:val="SpecialBold"/>
              </w:rPr>
              <w:t>Release 1</w:t>
            </w:r>
            <w:r w:rsidRPr="00AD0B17">
              <w:t>. This is the first release of this unit of competency in the TLI Transport and Logistics Training Package.</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12" w:name="O_1120708"/>
      <w:bookmarkEnd w:id="12"/>
      <w:r w:rsidRPr="00AD0B17">
        <w:t>Performance Evidence</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Evidence required to demonstrate competence in this unit must be relevant to and satisfy all of the requirements of the elements and performance criteria on at least five separate occasions and include:</w:t>
            </w:r>
          </w:p>
          <w:p w:rsidR="00000000" w:rsidRPr="00AD0B17" w:rsidP="00AD0B17">
            <w:pPr>
              <w:pStyle w:val="ListBullet"/>
            </w:pPr>
            <w:r w:rsidRPr="00AD0B17">
              <w:t>adapting to differences in equipment in accordance w</w:t>
            </w:r>
            <w:r w:rsidRPr="00AD0B17">
              <w:t>ith operating procedures</w:t>
            </w:r>
          </w:p>
          <w:p w:rsidR="00000000" w:rsidRPr="00AD0B17" w:rsidP="00AD0B17">
            <w:pPr>
              <w:pStyle w:val="ListBullet"/>
            </w:pPr>
            <w:r w:rsidRPr="00AD0B17">
              <w:t>applying relevant workplace procedures</w:t>
            </w:r>
          </w:p>
          <w:p w:rsidR="00000000" w:rsidRPr="00AD0B17" w:rsidP="00AD0B17">
            <w:pPr>
              <w:pStyle w:val="ListBullet"/>
            </w:pPr>
            <w:r w:rsidRPr="00AD0B17">
              <w:t>assessing inspection areas visually and identifying and classifying obvious discontinuities</w:t>
            </w:r>
          </w:p>
          <w:p w:rsidR="00000000" w:rsidRPr="00AD0B17" w:rsidP="00AD0B17">
            <w:pPr>
              <w:pStyle w:val="ListBullet"/>
            </w:pPr>
            <w:r w:rsidRPr="00AD0B17">
              <w:t>carrying out additional visual and geometry assessments for field welds</w:t>
            </w:r>
          </w:p>
          <w:p w:rsidR="00000000" w:rsidRPr="00AD0B17" w:rsidP="00AD0B17">
            <w:pPr>
              <w:pStyle w:val="ListBullet"/>
            </w:pPr>
            <w:r w:rsidRPr="00AD0B17">
              <w:t>classifying defects in accor</w:t>
            </w:r>
            <w:r w:rsidRPr="00AD0B17">
              <w:t>dance with workplace procedures</w:t>
            </w:r>
          </w:p>
          <w:p w:rsidR="00000000" w:rsidRPr="00AD0B17" w:rsidP="00AD0B17">
            <w:pPr>
              <w:pStyle w:val="ListBullet"/>
            </w:pPr>
            <w:r w:rsidRPr="00AD0B17">
              <w:t>completing documentation related to ultrasonic testing rail and welds</w:t>
            </w:r>
          </w:p>
          <w:p w:rsidR="00000000" w:rsidRPr="00AD0B17" w:rsidP="00AD0B17">
            <w:pPr>
              <w:pStyle w:val="ListBullet"/>
            </w:pPr>
            <w:r w:rsidRPr="00AD0B17">
              <w:t>conducting testing in accordance with rail industry standards and/or workplace procedures</w:t>
            </w:r>
          </w:p>
          <w:p w:rsidR="00000000" w:rsidRPr="00AD0B17" w:rsidP="00AD0B17">
            <w:pPr>
              <w:pStyle w:val="ListBullet"/>
            </w:pPr>
            <w:r w:rsidRPr="00AD0B17">
              <w:t>conducting visual examination and measurement of rail and welds</w:t>
            </w:r>
          </w:p>
          <w:p w:rsidR="00000000" w:rsidRPr="00AD0B17" w:rsidP="00AD0B17">
            <w:pPr>
              <w:pStyle w:val="ListBullet"/>
            </w:pPr>
            <w:r w:rsidRPr="00AD0B17">
              <w:t>determining test requirements</w:t>
            </w:r>
          </w:p>
          <w:p w:rsidR="00000000" w:rsidRPr="00AD0B17" w:rsidP="00AD0B17">
            <w:pPr>
              <w:pStyle w:val="ListBullet"/>
            </w:pPr>
            <w:r w:rsidRPr="00AD0B17">
              <w:t>identifying and preparing inspection areas for testing using appropriate procedures and materials</w:t>
            </w:r>
          </w:p>
          <w:p w:rsidR="00000000" w:rsidRPr="00AD0B17" w:rsidP="00AD0B17">
            <w:pPr>
              <w:pStyle w:val="ListBullet"/>
            </w:pPr>
            <w:r w:rsidRPr="00AD0B17">
              <w:t xml:space="preserve">identifying hazards associated with ultrasonic testing and taking required actions to minimise, control or eliminate identified </w:t>
            </w:r>
            <w:r w:rsidRPr="00AD0B17">
              <w:t>hazards</w:t>
            </w:r>
          </w:p>
          <w:p w:rsidR="00000000" w:rsidRPr="00AD0B17" w:rsidP="00AD0B17">
            <w:pPr>
              <w:pStyle w:val="ListBullet"/>
            </w:pPr>
            <w:r w:rsidRPr="00AD0B17">
              <w:t>identifying types of rail defects and classifications in accordance with standards and/or procedures</w:t>
            </w:r>
          </w:p>
          <w:p w:rsidR="00000000" w:rsidRPr="00AD0B17" w:rsidP="00AD0B17">
            <w:pPr>
              <w:pStyle w:val="ListBullet"/>
            </w:pPr>
            <w:r w:rsidRPr="00AD0B17">
              <w:t>implementing contingency plans</w:t>
            </w:r>
          </w:p>
          <w:p w:rsidR="00000000" w:rsidRPr="00AD0B17" w:rsidP="00AD0B17">
            <w:pPr>
              <w:pStyle w:val="ListBullet"/>
            </w:pPr>
            <w:r w:rsidRPr="00AD0B17">
              <w:t>interpreting and following operational instructions and prioritising work</w:t>
            </w:r>
          </w:p>
          <w:p w:rsidR="00000000" w:rsidRPr="00AD0B17" w:rsidP="00AD0B17">
            <w:pPr>
              <w:pStyle w:val="ListBullet"/>
            </w:pPr>
            <w:r w:rsidRPr="00AD0B17">
              <w:t>interpreting screen indications in accorda</w:t>
            </w:r>
            <w:r w:rsidRPr="00AD0B17">
              <w:t>nce with manufacturer instructions and workplace procedures</w:t>
            </w:r>
          </w:p>
          <w:p w:rsidR="00000000" w:rsidRPr="00AD0B17" w:rsidP="00AD0B17">
            <w:pPr>
              <w:pStyle w:val="ListBullet"/>
            </w:pPr>
            <w:r w:rsidRPr="00AD0B17">
              <w:t>locating, measuring and assessing defect size for all defect types</w:t>
            </w:r>
          </w:p>
          <w:p w:rsidR="00000000" w:rsidRPr="00AD0B17" w:rsidP="00AD0B17">
            <w:pPr>
              <w:pStyle w:val="ListBullet"/>
            </w:pPr>
            <w:r w:rsidRPr="00AD0B17">
              <w:t>modifying activities depending on operational contingencies, risk situations and environments</w:t>
            </w:r>
          </w:p>
          <w:p w:rsidR="00000000" w:rsidRPr="00AD0B17" w:rsidP="00AD0B17">
            <w:pPr>
              <w:pStyle w:val="ListBullet"/>
            </w:pPr>
            <w:r w:rsidRPr="00AD0B17">
              <w:t>monitoring work activities in terms</w:t>
            </w:r>
            <w:r w:rsidRPr="00AD0B17">
              <w:t xml:space="preserve"> of planned schedule</w:t>
            </w:r>
          </w:p>
          <w:p w:rsidR="00000000" w:rsidRPr="00AD0B17" w:rsidP="00AD0B17">
            <w:pPr>
              <w:pStyle w:val="ListBullet"/>
            </w:pPr>
            <w:r w:rsidRPr="00AD0B17">
              <w:t>reading and interpreting relevant instructions, procedures, information, technical data, standards and drawings</w:t>
            </w:r>
          </w:p>
          <w:p w:rsidR="00000000" w:rsidRPr="00AD0B17" w:rsidP="00AD0B17">
            <w:pPr>
              <w:pStyle w:val="ListBullet"/>
            </w:pPr>
            <w:r w:rsidRPr="00AD0B17">
              <w:t>reporting and/or rectifying identified problems, faults or malfunctions, in accordance with workplace procedures</w:t>
            </w:r>
          </w:p>
          <w:p w:rsidR="00000000" w:rsidRPr="00AD0B17" w:rsidP="00AD0B17">
            <w:pPr>
              <w:pStyle w:val="ListBullet"/>
            </w:pPr>
            <w:r w:rsidRPr="00AD0B17">
              <w:t xml:space="preserve">selecting </w:t>
            </w:r>
            <w:r w:rsidRPr="00AD0B17">
              <w:t>and setting up probes to use to locate each type of defect</w:t>
            </w:r>
          </w:p>
          <w:p w:rsidR="00000000" w:rsidRPr="00AD0B17" w:rsidP="00AD0B17">
            <w:pPr>
              <w:pStyle w:val="ListBullet"/>
            </w:pPr>
            <w:r w:rsidRPr="00AD0B17">
              <w:t>working systematically with required attention to detail without injury to self or others, or damage to goods or equipment.</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13" w:name="O_1120707"/>
      <w:bookmarkEnd w:id="13"/>
      <w:r w:rsidRPr="00AD0B17">
        <w:t>Knowledge Evidence</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Evidence required to demonstrate competence in this unit must be relevant to and satisfy all of the requirements of the elements and performance criteria and include knowledge of:</w:t>
            </w:r>
          </w:p>
          <w:p w:rsidR="00000000" w:rsidRPr="00AD0B17" w:rsidP="00AD0B17">
            <w:pPr>
              <w:pStyle w:val="ListBullet"/>
            </w:pPr>
            <w:r w:rsidRPr="00AD0B17">
              <w:t>beam angles and probes required to locate various defect types</w:t>
            </w:r>
          </w:p>
          <w:p w:rsidR="00000000" w:rsidRPr="00AD0B17" w:rsidP="00AD0B17">
            <w:pPr>
              <w:pStyle w:val="ListBullet"/>
            </w:pPr>
            <w:r w:rsidRPr="00AD0B17">
              <w:t>fundamentals</w:t>
            </w:r>
            <w:r w:rsidRPr="00AD0B17">
              <w:t xml:space="preserve"> of rail and rail defects</w:t>
            </w:r>
          </w:p>
          <w:p w:rsidR="00000000" w:rsidRPr="00AD0B17" w:rsidP="00AD0B17">
            <w:pPr>
              <w:pStyle w:val="ListBullet"/>
            </w:pPr>
            <w:r w:rsidRPr="00AD0B17">
              <w:t>hazards that may exist when ultrasonic testing rail and welds, and ways of controlling the risks involved</w:t>
            </w:r>
          </w:p>
          <w:p w:rsidR="00000000" w:rsidRPr="00AD0B17" w:rsidP="00AD0B17">
            <w:pPr>
              <w:pStyle w:val="ListBullet"/>
            </w:pPr>
            <w:r w:rsidRPr="00AD0B17">
              <w:t>mechanical information relevant to ultrasonic testing rail and welds</w:t>
            </w:r>
          </w:p>
          <w:p w:rsidR="00000000" w:rsidRPr="00AD0B17" w:rsidP="00AD0B17">
            <w:pPr>
              <w:pStyle w:val="ListBullet"/>
            </w:pPr>
            <w:r w:rsidRPr="00AD0B17">
              <w:t>principles of ultrasonic testing</w:t>
            </w:r>
          </w:p>
          <w:p w:rsidR="00000000" w:rsidRPr="00AD0B17" w:rsidP="00AD0B17">
            <w:pPr>
              <w:pStyle w:val="ListBullet"/>
            </w:pPr>
            <w:r w:rsidRPr="00AD0B17">
              <w:t>problems that may occu</w:t>
            </w:r>
            <w:r w:rsidRPr="00AD0B17">
              <w:t>r when ultrasonic testing rail and welds, and actions that can be taken to report or resolve these problems</w:t>
            </w:r>
          </w:p>
          <w:p w:rsidR="00000000" w:rsidRPr="00AD0B17" w:rsidP="00AD0B17">
            <w:pPr>
              <w:pStyle w:val="ListBullet"/>
            </w:pPr>
            <w:r w:rsidRPr="00AD0B17">
              <w:t>rail defects and rail defect classification</w:t>
            </w:r>
          </w:p>
          <w:p w:rsidR="00000000" w:rsidRPr="00AD0B17" w:rsidP="00AD0B17">
            <w:pPr>
              <w:pStyle w:val="ListBullet"/>
            </w:pPr>
            <w:r w:rsidRPr="00AD0B17">
              <w:t>relevant rail danger zones</w:t>
            </w:r>
          </w:p>
          <w:p w:rsidR="00000000" w:rsidRPr="00AD0B17" w:rsidP="00AD0B17">
            <w:pPr>
              <w:pStyle w:val="ListBullet"/>
            </w:pPr>
            <w:r w:rsidRPr="00AD0B17">
              <w:t>relevant recording and documentation procedures</w:t>
            </w:r>
          </w:p>
          <w:p w:rsidR="00000000" w:rsidRPr="00AD0B17" w:rsidP="00AD0B17">
            <w:pPr>
              <w:pStyle w:val="ListBullet"/>
            </w:pPr>
            <w:r w:rsidRPr="00AD0B17">
              <w:t>relevant rail safety, work health and safety (WHS)/occupational health and safety (OHS) and environmental procedures and regulations</w:t>
            </w:r>
          </w:p>
          <w:p w:rsidR="00000000" w:rsidRPr="00AD0B17" w:rsidP="00AD0B17">
            <w:pPr>
              <w:pStyle w:val="ListBullet"/>
            </w:pPr>
            <w:r w:rsidRPr="00AD0B17">
              <w:t>ultrasonic probes, beam, their characteristics and screen display</w:t>
            </w:r>
          </w:p>
          <w:p w:rsidR="00000000" w:rsidRPr="00AD0B17" w:rsidP="00AD0B17">
            <w:pPr>
              <w:pStyle w:val="ListBullet"/>
            </w:pPr>
            <w:r w:rsidRPr="00AD0B17">
              <w:t>workplace procedures when ultrasonic testing rail and wel</w:t>
            </w:r>
            <w:r w:rsidRPr="00AD0B17">
              <w:t>ds.</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14" w:name="O_1120706"/>
      <w:bookmarkEnd w:id="14"/>
      <w:r w:rsidRPr="00AD0B17">
        <w:t>Assessment Conditions</w:t>
      </w:r>
    </w:p>
    <w:tbl>
      <w:tblPr>
        <w:tblW w:w="9497" w:type="dxa"/>
        <w:tblLayout w:type="fixed"/>
        <w:tblCellMar>
          <w:left w:w="62" w:type="dxa"/>
          <w:right w:w="62" w:type="dxa"/>
        </w:tblCellMar>
        <w:tblLook w:val="0000"/>
      </w:tblPr>
      <w:tblGrid>
        <w:gridCol w:w="9497"/>
      </w:tblGrid>
      <w:tr w:rsidTr="00AD0B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B17" w:rsidP="00AD0B17">
            <w:pPr>
              <w:pStyle w:val="BodyText"/>
            </w:pPr>
            <w:r w:rsidRPr="00AD0B17">
              <w:t xml:space="preserve">Assessors must hold credentials specified within the Standards for Registered Training Organisations current at the time of assessment. </w:t>
            </w:r>
          </w:p>
          <w:p w:rsidR="00000000" w:rsidRPr="00AD0B17" w:rsidP="00AD0B17">
            <w:pPr>
              <w:pStyle w:val="BodyText"/>
            </w:pPr>
            <w:r w:rsidRPr="00AD0B17">
              <w:t>Assessment must satisfy the Principles of Assessment and Rules of Eviden</w:t>
            </w:r>
            <w:r w:rsidRPr="00AD0B17">
              <w:t>ce and all regulatory requirements included within the Standards for Registered Training Organisations current at the time of assessment.</w:t>
            </w:r>
          </w:p>
          <w:p w:rsidR="00000000" w:rsidRPr="00AD0B17" w:rsidP="00AD0B17">
            <w:pPr>
              <w:pStyle w:val="BodyText"/>
            </w:pPr>
            <w:r w:rsidRPr="00AD0B17">
              <w:t>Assessment must occur in workplace operational situations or, where this is not available, in simulated workplace oper</w:t>
            </w:r>
            <w:r w:rsidRPr="00AD0B17">
              <w:t>ational situations that replicate rail corridor workplace conditions.</w:t>
            </w:r>
          </w:p>
          <w:p w:rsidR="00000000" w:rsidRPr="00AD0B17" w:rsidP="00AD0B17">
            <w:pPr>
              <w:pStyle w:val="BodyText"/>
            </w:pPr>
            <w:r w:rsidRPr="00AD0B17">
              <w:t>Assessment processes and techniques must be appropriate to the language, literacy and numeracy requirements of the work being performed and the needs of the candidate.</w:t>
            </w:r>
          </w:p>
          <w:p w:rsidR="00000000" w:rsidRPr="00AD0B17" w:rsidP="00AD0B17">
            <w:pPr>
              <w:pStyle w:val="BodyText"/>
            </w:pPr>
            <w:r w:rsidRPr="00AD0B17">
              <w:t>Resources for asse</w:t>
            </w:r>
            <w:r w:rsidRPr="00AD0B17">
              <w:t>ssment must include access to:</w:t>
            </w:r>
          </w:p>
          <w:p w:rsidR="00000000" w:rsidRPr="00AD0B17" w:rsidP="00AD0B17">
            <w:pPr>
              <w:pStyle w:val="ListBullet"/>
            </w:pPr>
            <w:r w:rsidRPr="00AD0B17">
              <w:t>a range of relevant exercises, case studies and/or simulations</w:t>
            </w:r>
          </w:p>
          <w:p w:rsidR="00000000" w:rsidRPr="00AD0B17" w:rsidP="00AD0B17">
            <w:pPr>
              <w:pStyle w:val="ListBullet"/>
            </w:pPr>
            <w:r w:rsidRPr="00AD0B17">
              <w:t>relevant and appropriate materials, tools, equipment and personal protective equipment (PPE) currently used in industry</w:t>
            </w:r>
          </w:p>
          <w:p w:rsidR="00000000" w:rsidRPr="00AD0B17" w:rsidP="00AD0B17">
            <w:pPr>
              <w:pStyle w:val="ListBullet"/>
            </w:pPr>
            <w:r w:rsidRPr="00AD0B17">
              <w:t>applicable documentation including workpl</w:t>
            </w:r>
            <w:r w:rsidRPr="00AD0B17">
              <w:t>ace procedures, regulations, rail industry standards, codes of practice and operation manuals.</w:t>
            </w:r>
          </w:p>
        </w:tc>
      </w:tr>
    </w:tbl>
    <w:p w:rsidR="00000000" w:rsidRPr="00AD0B17" w:rsidP="00AD0B17">
      <w:pPr>
        <w:pStyle w:val="NoPaddingFontSize1"/>
      </w:pPr>
    </w:p>
    <w:p w:rsidR="00000000" w:rsidRPr="00AD0B17" w:rsidP="00AD0B17">
      <w:pPr>
        <w:pStyle w:val="AllowPageBreak"/>
      </w:pPr>
    </w:p>
    <w:p w:rsidR="00000000" w:rsidRPr="00AD0B17" w:rsidP="00AD0B17">
      <w:pPr>
        <w:pStyle w:val="Heading1"/>
      </w:pPr>
      <w:bookmarkStart w:id="15" w:name="O_1120721"/>
      <w:bookmarkEnd w:id="15"/>
      <w:r w:rsidRPr="00AD0B17">
        <w:t>Links</w:t>
      </w:r>
    </w:p>
    <w:p w:rsidR="00000000" w:rsidRPr="00AD0B17" w:rsidP="00EC693C">
      <w:pPr>
        <w:pStyle w:val="BodyText"/>
      </w:pPr>
      <w:r w:rsidRPr="00AD0B1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C5C6B">
        <w:rPr>
          <w:rStyle w:val="Hyperlink"/>
        </w:rPr>
        <w:t>https://vetnet.gov.au/Pages/TrainingDocs.aspx?q=df441c6e-213d-43e3-874c-0b3f7036d851</w:t>
      </w:r>
      <w:r>
        <w:fldChar w:fldCharType="end"/>
      </w:r>
    </w:p>
    <w:p w:rsidR="00000000" w:rsidRPr="00AD0B17" w:rsidP="00AD0B17"/>
    <w:sectPr w:rsidSect="00AD0B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rsidRPr="00EC693C" w:rsidP="00EC6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3C" w:rsidP="00AD0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93C" w:rsidP="00AD0B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C693C" w:rsidP="00AD0B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rsidP="00AD0B17">
    <w:pPr>
      <w:pStyle w:val="Footer"/>
      <w:framePr w:wrap="around"/>
    </w:pPr>
    <w:r>
      <w:fldChar w:fldCharType="begin"/>
    </w:r>
    <w:r>
      <w:instrText xml:space="preserve"> DOCPROPERTY  Subject  \* MERGEFORMAT </w:instrText>
    </w:r>
    <w:r>
      <w:fldChar w:fldCharType="separate"/>
    </w:r>
    <w:r w:rsidR="00EC693C">
      <w:t>Approved</w:t>
    </w:r>
    <w:r w:rsidR="00EC693C">
      <w:fldChar w:fldCharType="end"/>
    </w:r>
    <w:r>
      <w:tab/>
      <w:t xml:space="preserve">Page </w:t>
    </w:r>
    <w:r>
      <w:fldChar w:fldCharType="begin"/>
    </w:r>
    <w:r>
      <w:instrText xml:space="preserve"> PAGE  \* Arabic  \* MERGEFORMAT </w:instrText>
    </w:r>
    <w:r>
      <w:fldChar w:fldCharType="separate"/>
    </w:r>
    <w:r w:rsidR="00EC69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693C">
      <w:rPr>
        <w:noProof/>
      </w:rPr>
      <w:t>4</w:t>
    </w:r>
    <w:r>
      <w:rPr>
        <w:noProof/>
      </w:rPr>
      <w:fldChar w:fldCharType="end"/>
    </w:r>
  </w:p>
  <w:p w:rsidR="00AD0B17" w:rsidP="00AD0B17">
    <w:pPr>
      <w:pStyle w:val="Footer"/>
      <w:framePr w:wrap="around"/>
    </w:pPr>
    <w:r>
      <w:t xml:space="preserve">© Commonwealth of Australia, </w:t>
    </w:r>
    <w:r>
      <w:fldChar w:fldCharType="begin"/>
    </w:r>
    <w:r>
      <w:instrText xml:space="preserve"> DATE  \@ "yyyy"  \* MERGEFORMAT </w:instrText>
    </w:r>
    <w:r>
      <w:fldChar w:fldCharType="separate"/>
    </w:r>
    <w:r w:rsidR="00EC693C">
      <w:rPr>
        <w:noProof/>
      </w:rPr>
      <w:t>2025</w:t>
    </w:r>
    <w:r>
      <w:fldChar w:fldCharType="end"/>
    </w:r>
    <w:r>
      <w:tab/>
    </w:r>
    <w:r>
      <w:fldChar w:fldCharType="begin"/>
    </w:r>
    <w:r>
      <w:instrText xml:space="preserve"> DOCPROPERTY  Author  \* MERGEFORMAT </w:instrText>
    </w:r>
    <w:r>
      <w:fldChar w:fldCharType="separate"/>
    </w:r>
    <w:r w:rsidR="00EC693C">
      <w:t>Industry Skills Australia</w:t>
    </w:r>
    <w:r w:rsidR="00EC693C">
      <w:fldChar w:fldCharType="end"/>
    </w:r>
  </w:p>
  <w:p w:rsidR="00AD0B17" w:rsidP="00AD0B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B17" w:rsidRPr="00EC693C" w:rsidP="00EC6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93C" w:rsidRPr="002D2AF8" w:rsidP="00AD0B17">
    <w:pPr>
      <w:pStyle w:val="Header"/>
      <w:framePr w:wrap="around"/>
    </w:pPr>
    <w:r>
      <w:fldChar w:fldCharType="begin"/>
    </w:r>
    <w:r>
      <w:instrText xml:space="preserve"> TITLE   \* MERGEFORMAT </w:instrText>
    </w:r>
    <w:r>
      <w:fldChar w:fldCharType="separate"/>
    </w:r>
    <w:r>
      <w:t>TLIS3010 Test rail using ultrasonic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693C" w:rsidP="00AD0B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17" w:rsidRPr="002D2AF8" w:rsidP="00AD0B17">
    <w:pPr>
      <w:pStyle w:val="Header"/>
      <w:framePr w:wrap="around"/>
    </w:pPr>
    <w:r>
      <w:fldChar w:fldCharType="begin"/>
    </w:r>
    <w:r>
      <w:instrText xml:space="preserve"> TITLE   \* MERGEFORMAT </w:instrText>
    </w:r>
    <w:r>
      <w:fldChar w:fldCharType="separate"/>
    </w:r>
    <w:r w:rsidR="00EC693C">
      <w:t>TLIS3010 Test rail using ultrasonic equipment</w:t>
    </w:r>
    <w:r w:rsidR="00EC693C">
      <w:fldChar w:fldCharType="end"/>
    </w:r>
    <w:r>
      <w:tab/>
      <w:t xml:space="preserve">Date this document was generated: </w:t>
    </w:r>
    <w:r>
      <w:fldChar w:fldCharType="begin"/>
    </w:r>
    <w:r>
      <w:instrText xml:space="preserve"> CREATEDATE  \@ "d MMMM yyyy"  \* MERGEFORMAT </w:instrText>
    </w:r>
    <w:r>
      <w:fldChar w:fldCharType="separate"/>
    </w:r>
    <w:r w:rsidR="00EC693C">
      <w:rPr>
        <w:noProof/>
      </w:rPr>
      <w:t>2 March 2025</w:t>
    </w:r>
    <w:r>
      <w:fldChar w:fldCharType="end"/>
    </w:r>
  </w:p>
  <w:p w:rsidR="00AD0B17" w:rsidP="00AD0B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87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4A5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B17"/>
    <w:pPr>
      <w:spacing w:before="360" w:after="60"/>
      <w:outlineLvl w:val="0"/>
    </w:pPr>
    <w:rPr>
      <w:sz w:val="32"/>
    </w:rPr>
  </w:style>
  <w:style w:type="paragraph" w:styleId="Heading2">
    <w:name w:val="heading 2"/>
    <w:basedOn w:val="HeadingBase"/>
    <w:next w:val="BodyText"/>
    <w:link w:val="Heading2Char"/>
    <w:qFormat/>
    <w:rsid w:val="00AD0B17"/>
    <w:pPr>
      <w:keepLines/>
      <w:spacing w:before="240" w:after="120"/>
      <w:outlineLvl w:val="1"/>
    </w:pPr>
    <w:rPr>
      <w:sz w:val="28"/>
      <w:szCs w:val="40"/>
    </w:rPr>
  </w:style>
  <w:style w:type="paragraph" w:styleId="Heading3">
    <w:name w:val="heading 3"/>
    <w:basedOn w:val="HeadingBase"/>
    <w:next w:val="BodyText"/>
    <w:link w:val="Heading3Char"/>
    <w:qFormat/>
    <w:rsid w:val="00AD0B17"/>
    <w:pPr>
      <w:spacing w:before="180" w:after="120"/>
      <w:outlineLvl w:val="2"/>
    </w:pPr>
    <w:rPr>
      <w:spacing w:val="-10"/>
      <w:kern w:val="32"/>
    </w:rPr>
  </w:style>
  <w:style w:type="paragraph" w:styleId="Heading4">
    <w:name w:val="heading 4"/>
    <w:basedOn w:val="HeadingBase"/>
    <w:next w:val="BodyText"/>
    <w:link w:val="Heading4Char"/>
    <w:qFormat/>
    <w:rsid w:val="00AD0B17"/>
    <w:pPr>
      <w:spacing w:before="160" w:after="120"/>
      <w:outlineLvl w:val="3"/>
    </w:pPr>
    <w:rPr>
      <w:sz w:val="22"/>
    </w:rPr>
  </w:style>
  <w:style w:type="paragraph" w:styleId="Heading5">
    <w:name w:val="heading 5"/>
    <w:basedOn w:val="HeadingBase"/>
    <w:next w:val="Normal"/>
    <w:link w:val="Heading5Char"/>
    <w:qFormat/>
    <w:rsid w:val="00AD0B17"/>
    <w:pPr>
      <w:spacing w:before="80"/>
      <w:outlineLvl w:val="4"/>
    </w:pPr>
    <w:rPr>
      <w:color w:val="918585"/>
      <w:sz w:val="20"/>
    </w:rPr>
  </w:style>
  <w:style w:type="paragraph" w:styleId="Heading6">
    <w:name w:val="heading 6"/>
    <w:basedOn w:val="HeadingBase"/>
    <w:next w:val="Normal"/>
    <w:link w:val="Heading6Char"/>
    <w:qFormat/>
    <w:rsid w:val="00AD0B17"/>
    <w:pPr>
      <w:spacing w:before="60"/>
      <w:outlineLvl w:val="5"/>
    </w:pPr>
    <w:rPr>
      <w:color w:val="918585"/>
      <w:sz w:val="20"/>
    </w:rPr>
  </w:style>
  <w:style w:type="paragraph" w:styleId="Heading7">
    <w:name w:val="heading 7"/>
    <w:basedOn w:val="Normal"/>
    <w:next w:val="Normal"/>
    <w:link w:val="Heading7Char"/>
    <w:qFormat/>
    <w:rsid w:val="00AD0B17"/>
    <w:pPr>
      <w:ind w:left="720"/>
      <w:outlineLvl w:val="6"/>
    </w:pPr>
    <w:rPr>
      <w:i/>
    </w:rPr>
  </w:style>
  <w:style w:type="paragraph" w:styleId="Heading8">
    <w:name w:val="heading 8"/>
    <w:basedOn w:val="Normal"/>
    <w:next w:val="Normal"/>
    <w:link w:val="Heading8Char"/>
    <w:qFormat/>
    <w:rsid w:val="00AD0B17"/>
    <w:pPr>
      <w:ind w:left="720"/>
      <w:outlineLvl w:val="7"/>
    </w:pPr>
    <w:rPr>
      <w:i/>
    </w:rPr>
  </w:style>
  <w:style w:type="paragraph" w:styleId="Heading9">
    <w:name w:val="heading 9"/>
    <w:basedOn w:val="Normal"/>
    <w:next w:val="Normal"/>
    <w:link w:val="Heading9Char"/>
    <w:qFormat/>
    <w:rsid w:val="00AD0B17"/>
    <w:pPr>
      <w:ind w:left="720"/>
      <w:outlineLvl w:val="8"/>
    </w:pPr>
    <w:rPr>
      <w:i/>
    </w:rPr>
  </w:style>
  <w:style w:type="character" w:default="1" w:styleId="DefaultParagraphFont">
    <w:name w:val="Default Paragraph Font"/>
    <w:uiPriority w:val="1"/>
    <w:unhideWhenUsed/>
    <w:rsid w:val="00AD0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17"/>
  </w:style>
  <w:style w:type="character" w:customStyle="1" w:styleId="Heading1Char">
    <w:name w:val="Heading 1 Char"/>
    <w:basedOn w:val="DefaultParagraphFont"/>
    <w:link w:val="Heading1"/>
    <w:rsid w:val="00AD0B17"/>
    <w:rPr>
      <w:rFonts w:ascii="Times New Roman" w:eastAsia="Times New Roman" w:hAnsi="Times New Roman" w:cs="Times New Roman"/>
      <w:b/>
      <w:sz w:val="32"/>
      <w:szCs w:val="20"/>
      <w:lang w:eastAsia="en-US"/>
    </w:rPr>
  </w:style>
  <w:style w:type="paragraph" w:styleId="BodyText">
    <w:name w:val="Body Text"/>
    <w:basedOn w:val="Normal"/>
    <w:link w:val="BodyTextChar"/>
    <w:rsid w:val="00AD0B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B17"/>
    <w:rPr>
      <w:rFonts w:ascii="Times New Roman" w:eastAsia="Times New Roman" w:hAnsi="Times New Roman" w:cs="Times New Roman"/>
      <w:sz w:val="24"/>
      <w:lang w:eastAsia="en-US"/>
    </w:rPr>
  </w:style>
  <w:style w:type="paragraph" w:styleId="ListBullet">
    <w:name w:val="List Bullet"/>
    <w:basedOn w:val="List"/>
    <w:rsid w:val="00AD0B17"/>
    <w:pPr>
      <w:numPr>
        <w:numId w:val="11"/>
      </w:numPr>
      <w:tabs>
        <w:tab w:val="clear" w:pos="340"/>
      </w:tabs>
      <w:spacing w:before="40" w:after="40"/>
    </w:pPr>
  </w:style>
  <w:style w:type="character" w:customStyle="1" w:styleId="SpecialBold">
    <w:name w:val="Special Bold"/>
    <w:basedOn w:val="DefaultParagraphFont"/>
    <w:rsid w:val="00AD0B17"/>
    <w:rPr>
      <w:b/>
      <w:spacing w:val="0"/>
    </w:rPr>
  </w:style>
  <w:style w:type="paragraph" w:customStyle="1" w:styleId="SuperHeading">
    <w:name w:val="SuperHeading"/>
    <w:basedOn w:val="Normal"/>
    <w:rsid w:val="00AD0B17"/>
    <w:pPr>
      <w:spacing w:before="240" w:after="120"/>
      <w:outlineLvl w:val="0"/>
    </w:pPr>
    <w:rPr>
      <w:rFonts w:ascii="Times New Roman" w:hAnsi="Times New Roman"/>
      <w:b/>
      <w:sz w:val="32"/>
    </w:rPr>
  </w:style>
  <w:style w:type="paragraph" w:customStyle="1" w:styleId="AllowPageBreak">
    <w:name w:val="AllowPageBreak"/>
    <w:rsid w:val="00AD0B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0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B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B17"/>
    <w:rPr>
      <w:rFonts w:ascii="Courier New" w:eastAsia="Times New Roman" w:hAnsi="Courier New" w:cs="Times New Roman"/>
      <w:i/>
      <w:szCs w:val="20"/>
      <w:lang w:eastAsia="en-US"/>
    </w:rPr>
  </w:style>
  <w:style w:type="paragraph" w:customStyle="1" w:styleId="HeadingBase">
    <w:name w:val="Heading Base"/>
    <w:rsid w:val="00AD0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17"/>
    <w:pPr>
      <w:tabs>
        <w:tab w:val="right" w:leader="dot" w:pos="9072"/>
      </w:tabs>
      <w:ind w:left="567"/>
    </w:pPr>
    <w:rPr>
      <w:szCs w:val="22"/>
    </w:rPr>
  </w:style>
  <w:style w:type="paragraph" w:customStyle="1" w:styleId="TOCBase">
    <w:name w:val="TOC Base"/>
    <w:rsid w:val="00AD0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17"/>
    <w:pPr>
      <w:tabs>
        <w:tab w:val="right" w:leader="dot" w:pos="9072"/>
      </w:tabs>
      <w:spacing w:before="40" w:after="40"/>
      <w:ind w:left="284"/>
    </w:pPr>
    <w:rPr>
      <w:rFonts w:ascii="Times New Roman" w:hAnsi="Times New Roman"/>
    </w:rPr>
  </w:style>
  <w:style w:type="paragraph" w:styleId="TOC1">
    <w:name w:val="toc 1"/>
    <w:basedOn w:val="TOCBase"/>
    <w:next w:val="Normal"/>
    <w:rsid w:val="00AD0B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17"/>
    <w:rPr>
      <w:rFonts w:ascii="Times New Roman" w:eastAsia="Times New Roman" w:hAnsi="Times New Roman" w:cs="Times New Roman"/>
      <w:sz w:val="16"/>
      <w:lang w:eastAsia="en-US"/>
    </w:rPr>
  </w:style>
  <w:style w:type="paragraph" w:styleId="Title">
    <w:name w:val="Title"/>
    <w:basedOn w:val="HeadingBase"/>
    <w:link w:val="TitleChar"/>
    <w:qFormat/>
    <w:rsid w:val="00AD0B17"/>
    <w:pPr>
      <w:spacing w:before="5040"/>
      <w:jc w:val="center"/>
    </w:pPr>
    <w:rPr>
      <w:sz w:val="48"/>
      <w:szCs w:val="72"/>
      <w:lang w:val="en-US"/>
    </w:rPr>
  </w:style>
  <w:style w:type="character" w:customStyle="1" w:styleId="TitleChar">
    <w:name w:val="Title Char"/>
    <w:basedOn w:val="DefaultParagraphFont"/>
    <w:link w:val="Title"/>
    <w:rsid w:val="00AD0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17"/>
    <w:pPr>
      <w:tabs>
        <w:tab w:val="left" w:pos="3600"/>
        <w:tab w:val="left" w:pos="3958"/>
      </w:tabs>
    </w:pPr>
  </w:style>
  <w:style w:type="paragraph" w:styleId="List">
    <w:name w:val="List"/>
    <w:basedOn w:val="BodyText"/>
    <w:next w:val="BodyText"/>
    <w:rsid w:val="00AD0B17"/>
    <w:pPr>
      <w:tabs>
        <w:tab w:val="left" w:pos="340"/>
      </w:tabs>
      <w:spacing w:before="60" w:after="60"/>
      <w:ind w:left="340" w:hanging="340"/>
    </w:pPr>
  </w:style>
  <w:style w:type="paragraph" w:customStyle="1" w:styleId="Note">
    <w:name w:val="Note"/>
    <w:basedOn w:val="BodyText"/>
    <w:rsid w:val="00AD0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17"/>
    <w:pPr>
      <w:framePr w:wrap="auto" w:hAnchor="text" w:y="6049"/>
    </w:pPr>
    <w:rPr>
      <w:color w:val="000000"/>
      <w:sz w:val="40"/>
    </w:rPr>
  </w:style>
  <w:style w:type="paragraph" w:customStyle="1" w:styleId="TOCTitle">
    <w:name w:val="TOCTitle"/>
    <w:basedOn w:val="Heading1"/>
    <w:rsid w:val="00AD0B17"/>
    <w:pPr>
      <w:spacing w:after="240"/>
      <w:jc w:val="center"/>
      <w:outlineLvl w:val="9"/>
    </w:pPr>
    <w:rPr>
      <w:caps/>
    </w:rPr>
  </w:style>
  <w:style w:type="paragraph" w:customStyle="1" w:styleId="Version">
    <w:name w:val="Version"/>
    <w:rsid w:val="00AD0B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B17"/>
    <w:pPr>
      <w:numPr>
        <w:numId w:val="12"/>
      </w:numPr>
      <w:tabs>
        <w:tab w:val="clear" w:pos="680"/>
      </w:tabs>
    </w:pPr>
  </w:style>
  <w:style w:type="paragraph" w:styleId="Index1">
    <w:name w:val="index 1"/>
    <w:basedOn w:val="Normal"/>
    <w:next w:val="Normal"/>
    <w:semiHidden/>
    <w:rsid w:val="00AD0B17"/>
    <w:pPr>
      <w:keepNext w:val="0"/>
      <w:tabs>
        <w:tab w:val="right" w:pos="4176"/>
      </w:tabs>
      <w:ind w:left="198" w:hanging="198"/>
    </w:pPr>
    <w:rPr>
      <w:rFonts w:ascii="Garamond" w:hAnsi="Garamond"/>
    </w:rPr>
  </w:style>
  <w:style w:type="paragraph" w:styleId="IndexHeading">
    <w:name w:val="index heading"/>
    <w:basedOn w:val="Normal"/>
    <w:next w:val="Index1"/>
    <w:semiHidden/>
    <w:rsid w:val="00AD0B17"/>
    <w:pPr>
      <w:spacing w:before="120" w:after="120"/>
    </w:pPr>
    <w:rPr>
      <w:rFonts w:ascii="Arial" w:hAnsi="Arial"/>
      <w:b/>
      <w:color w:val="918585"/>
      <w:sz w:val="24"/>
    </w:rPr>
  </w:style>
  <w:style w:type="paragraph" w:styleId="Header">
    <w:name w:val="header"/>
    <w:basedOn w:val="Normal"/>
    <w:link w:val="HeaderChar"/>
    <w:rsid w:val="00AD0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17"/>
    <w:rPr>
      <w:rFonts w:ascii="Times New Roman" w:eastAsia="Times New Roman" w:hAnsi="Times New Roman" w:cs="Times New Roman"/>
      <w:sz w:val="16"/>
      <w:szCs w:val="20"/>
      <w:lang w:val="en-GB" w:eastAsia="en-US"/>
    </w:rPr>
  </w:style>
  <w:style w:type="paragraph" w:customStyle="1" w:styleId="Chapter">
    <w:name w:val="Chapter"/>
    <w:basedOn w:val="Normal"/>
    <w:rsid w:val="00AD0B17"/>
    <w:pPr>
      <w:spacing w:before="240"/>
    </w:pPr>
    <w:rPr>
      <w:rFonts w:ascii="Times New Roman" w:hAnsi="Times New Roman"/>
      <w:smallCaps/>
      <w:spacing w:val="80"/>
      <w:sz w:val="28"/>
    </w:rPr>
  </w:style>
  <w:style w:type="paragraph" w:customStyle="1" w:styleId="InChapter">
    <w:name w:val="InChapter"/>
    <w:basedOn w:val="Heading3"/>
    <w:rsid w:val="00AD0B17"/>
    <w:pPr>
      <w:spacing w:after="240"/>
      <w:outlineLvl w:val="9"/>
    </w:pPr>
    <w:rPr>
      <w:noProof/>
    </w:rPr>
  </w:style>
  <w:style w:type="paragraph" w:styleId="Index2">
    <w:name w:val="index 2"/>
    <w:basedOn w:val="Normal"/>
    <w:next w:val="Normal"/>
    <w:semiHidden/>
    <w:rsid w:val="00AD0B17"/>
    <w:pPr>
      <w:tabs>
        <w:tab w:val="right" w:pos="4176"/>
      </w:tabs>
      <w:ind w:left="568" w:hanging="284"/>
    </w:pPr>
    <w:rPr>
      <w:rFonts w:ascii="Garamond" w:hAnsi="Garamond"/>
    </w:rPr>
  </w:style>
  <w:style w:type="paragraph" w:customStyle="1" w:styleId="Byline">
    <w:name w:val="Byline"/>
    <w:rsid w:val="00AD0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17"/>
    <w:pPr>
      <w:tabs>
        <w:tab w:val="clear" w:pos="3600"/>
        <w:tab w:val="clear" w:pos="3958"/>
      </w:tabs>
      <w:jc w:val="right"/>
    </w:pPr>
  </w:style>
  <w:style w:type="character" w:styleId="Emphasis">
    <w:name w:val="Emphasis"/>
    <w:basedOn w:val="DefaultParagraphFont"/>
    <w:qFormat/>
    <w:rsid w:val="00AD0B17"/>
    <w:rPr>
      <w:i/>
    </w:rPr>
  </w:style>
  <w:style w:type="paragraph" w:styleId="Caption">
    <w:name w:val="caption"/>
    <w:basedOn w:val="BodyText"/>
    <w:next w:val="Normal"/>
    <w:qFormat/>
    <w:rsid w:val="00AD0B17"/>
    <w:pPr>
      <w:framePr w:w="2268" w:hSpace="181" w:vSpace="181" w:wrap="around" w:vAnchor="text" w:hAnchor="page" w:x="1135" w:y="285" w:anchorLock="1"/>
    </w:pPr>
    <w:rPr>
      <w:i/>
    </w:rPr>
  </w:style>
  <w:style w:type="paragraph" w:customStyle="1" w:styleId="MiniTOCTitle">
    <w:name w:val="MiniTOCTitle"/>
    <w:basedOn w:val="Heading4"/>
    <w:rsid w:val="00AD0B17"/>
    <w:pPr>
      <w:spacing w:before="240"/>
      <w:outlineLvl w:val="9"/>
    </w:pPr>
    <w:rPr>
      <w:noProof/>
      <w:sz w:val="24"/>
    </w:rPr>
  </w:style>
  <w:style w:type="paragraph" w:customStyle="1" w:styleId="MiniTOCItem">
    <w:name w:val="MiniTOCItem"/>
    <w:basedOn w:val="ListBullet"/>
    <w:rsid w:val="00AD0B17"/>
    <w:pPr>
      <w:numPr>
        <w:numId w:val="0"/>
      </w:numPr>
      <w:tabs>
        <w:tab w:val="right" w:leader="dot" w:pos="6521"/>
      </w:tabs>
      <w:spacing w:before="0" w:after="0"/>
    </w:pPr>
  </w:style>
  <w:style w:type="paragraph" w:customStyle="1" w:styleId="TOFTitle">
    <w:name w:val="TOFTitle"/>
    <w:basedOn w:val="TOCTitle"/>
    <w:rsid w:val="00AD0B17"/>
  </w:style>
  <w:style w:type="paragraph" w:styleId="TableofFigures">
    <w:name w:val="table of figures"/>
    <w:basedOn w:val="Normal"/>
    <w:next w:val="Normal"/>
    <w:semiHidden/>
    <w:rsid w:val="00AD0B17"/>
    <w:pPr>
      <w:tabs>
        <w:tab w:val="right" w:leader="dot" w:pos="9072"/>
      </w:tabs>
      <w:ind w:left="970" w:hanging="403"/>
    </w:pPr>
    <w:rPr>
      <w:rFonts w:ascii="Times New Roman" w:hAnsi="Times New Roman"/>
      <w:b/>
    </w:rPr>
  </w:style>
  <w:style w:type="paragraph" w:styleId="ListNumber">
    <w:name w:val="List Number"/>
    <w:basedOn w:val="List"/>
    <w:rsid w:val="00AD0B17"/>
    <w:pPr>
      <w:numPr>
        <w:numId w:val="14"/>
      </w:numPr>
      <w:tabs>
        <w:tab w:val="clear" w:pos="340"/>
      </w:tabs>
    </w:pPr>
  </w:style>
  <w:style w:type="character" w:customStyle="1" w:styleId="WingdingSymbols">
    <w:name w:val="Wingding Symbols"/>
    <w:rsid w:val="00AD0B17"/>
    <w:rPr>
      <w:rFonts w:ascii="Wingdings" w:hAnsi="Wingdings"/>
    </w:rPr>
  </w:style>
  <w:style w:type="paragraph" w:customStyle="1" w:styleId="TableHeading">
    <w:name w:val="Table Heading"/>
    <w:basedOn w:val="HeadingBase"/>
    <w:rsid w:val="00AD0B17"/>
    <w:pPr>
      <w:keepLines/>
      <w:pBdr>
        <w:bottom w:val="single" w:sz="6" w:space="1" w:color="918585"/>
      </w:pBdr>
      <w:spacing w:before="240"/>
    </w:pPr>
  </w:style>
  <w:style w:type="character" w:customStyle="1" w:styleId="HotSpot">
    <w:name w:val="HotSpot"/>
    <w:rsid w:val="00AD0B17"/>
    <w:rPr>
      <w:color w:val="0033CC"/>
      <w:u w:val="none"/>
    </w:rPr>
  </w:style>
  <w:style w:type="paragraph" w:customStyle="1" w:styleId="BodyTextRight">
    <w:name w:val="Body Text Right"/>
    <w:basedOn w:val="BodyText"/>
    <w:rsid w:val="00AD0B17"/>
    <w:pPr>
      <w:spacing w:before="0" w:after="0"/>
      <w:jc w:val="right"/>
    </w:pPr>
  </w:style>
  <w:style w:type="paragraph" w:styleId="Index3">
    <w:name w:val="index 3"/>
    <w:basedOn w:val="ListNumber2"/>
    <w:next w:val="Normal"/>
    <w:semiHidden/>
    <w:rsid w:val="00AD0B17"/>
    <w:pPr>
      <w:numPr>
        <w:numId w:val="0"/>
      </w:numPr>
      <w:tabs>
        <w:tab w:val="right" w:leader="dot" w:pos="4176"/>
      </w:tabs>
    </w:pPr>
  </w:style>
  <w:style w:type="paragraph" w:styleId="ListNumber2">
    <w:name w:val="List Number 2"/>
    <w:basedOn w:val="List2"/>
    <w:rsid w:val="00AD0B17"/>
    <w:pPr>
      <w:numPr>
        <w:numId w:val="9"/>
      </w:numPr>
      <w:tabs>
        <w:tab w:val="clear" w:pos="1060"/>
      </w:tabs>
    </w:pPr>
  </w:style>
  <w:style w:type="paragraph" w:customStyle="1" w:styleId="MarginNote">
    <w:name w:val="Margin Note"/>
    <w:basedOn w:val="BodyText"/>
    <w:rsid w:val="00AD0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B17"/>
    <w:rPr>
      <w:sz w:val="32"/>
    </w:rPr>
  </w:style>
  <w:style w:type="paragraph" w:customStyle="1" w:styleId="HeadingProcedure">
    <w:name w:val="Heading Procedure"/>
    <w:basedOn w:val="HeadingBase"/>
    <w:next w:val="Normal"/>
    <w:rsid w:val="00AD0B17"/>
    <w:pPr>
      <w:tabs>
        <w:tab w:val="left" w:pos="0"/>
      </w:tabs>
      <w:spacing w:before="120" w:after="60"/>
    </w:pPr>
    <w:rPr>
      <w:i/>
      <w:color w:val="918585"/>
      <w:sz w:val="22"/>
    </w:rPr>
  </w:style>
  <w:style w:type="paragraph" w:customStyle="1" w:styleId="TableBodyText">
    <w:name w:val="Table Body Text"/>
    <w:basedOn w:val="BodyText"/>
    <w:rsid w:val="00AD0B17"/>
    <w:pPr>
      <w:spacing w:before="60" w:after="60"/>
    </w:pPr>
  </w:style>
  <w:style w:type="paragraph" w:styleId="ListContinue">
    <w:name w:val="List Continue"/>
    <w:basedOn w:val="List"/>
    <w:rsid w:val="00AD0B17"/>
    <w:pPr>
      <w:ind w:firstLine="0"/>
    </w:pPr>
  </w:style>
  <w:style w:type="paragraph" w:customStyle="1" w:styleId="ListNote">
    <w:name w:val="List Note"/>
    <w:basedOn w:val="List"/>
    <w:rsid w:val="00AD0B17"/>
    <w:pPr>
      <w:pBdr>
        <w:top w:val="single" w:sz="6" w:space="2" w:color="918585"/>
        <w:bottom w:val="single" w:sz="6" w:space="2" w:color="918585"/>
      </w:pBdr>
      <w:tabs>
        <w:tab w:val="left" w:pos="1021"/>
      </w:tabs>
      <w:ind w:firstLine="0"/>
    </w:pPr>
  </w:style>
  <w:style w:type="paragraph" w:customStyle="1" w:styleId="Warning">
    <w:name w:val="Warning"/>
    <w:basedOn w:val="BodyText"/>
    <w:rsid w:val="00AD0B17"/>
    <w:pPr>
      <w:shd w:val="clear" w:color="auto" w:fill="D9D9D9"/>
      <w:tabs>
        <w:tab w:val="left" w:pos="992"/>
      </w:tabs>
      <w:ind w:left="119" w:right="119"/>
    </w:pPr>
    <w:rPr>
      <w:sz w:val="20"/>
    </w:rPr>
  </w:style>
  <w:style w:type="paragraph" w:customStyle="1" w:styleId="MarginIcons">
    <w:name w:val="Margin Icons"/>
    <w:basedOn w:val="BodyText"/>
    <w:rsid w:val="00AD0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17"/>
    <w:rPr>
      <w:rFonts w:ascii="Courier New" w:hAnsi="Courier New"/>
    </w:rPr>
  </w:style>
  <w:style w:type="paragraph" w:customStyle="1" w:styleId="NoteBullet">
    <w:name w:val="Note Bullet"/>
    <w:basedOn w:val="Note"/>
    <w:rsid w:val="00AD0B17"/>
    <w:pPr>
      <w:tabs>
        <w:tab w:val="clear" w:pos="680"/>
      </w:tabs>
      <w:spacing w:before="60" w:after="60"/>
    </w:pPr>
  </w:style>
  <w:style w:type="paragraph" w:customStyle="1" w:styleId="SubHeading2">
    <w:name w:val="SubHeading2"/>
    <w:basedOn w:val="HeadingBase"/>
    <w:rsid w:val="00AD0B17"/>
    <w:pPr>
      <w:spacing w:before="240" w:after="60"/>
    </w:pPr>
    <w:rPr>
      <w:sz w:val="20"/>
    </w:rPr>
  </w:style>
  <w:style w:type="paragraph" w:customStyle="1" w:styleId="SubHeading1">
    <w:name w:val="SubHeading1"/>
    <w:basedOn w:val="HeadingBase"/>
    <w:rsid w:val="00AD0B17"/>
    <w:pPr>
      <w:spacing w:before="240" w:after="60"/>
    </w:pPr>
    <w:rPr>
      <w:color w:val="918585"/>
      <w:sz w:val="22"/>
    </w:rPr>
  </w:style>
  <w:style w:type="paragraph" w:customStyle="1" w:styleId="SideHeading">
    <w:name w:val="Side Heading"/>
    <w:basedOn w:val="HeadingBase"/>
    <w:rsid w:val="00AD0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17"/>
    <w:pPr>
      <w:numPr>
        <w:numId w:val="10"/>
      </w:numPr>
    </w:pPr>
  </w:style>
  <w:style w:type="paragraph" w:styleId="PlainText">
    <w:name w:val="Plain Text"/>
    <w:basedOn w:val="Normal"/>
    <w:link w:val="PlainTextChar"/>
    <w:rsid w:val="00AD0B17"/>
    <w:rPr>
      <w:sz w:val="20"/>
    </w:rPr>
  </w:style>
  <w:style w:type="character" w:customStyle="1" w:styleId="PlainTextChar">
    <w:name w:val="Plain Text Char"/>
    <w:basedOn w:val="DefaultParagraphFont"/>
    <w:link w:val="PlainText"/>
    <w:rsid w:val="00AD0B17"/>
    <w:rPr>
      <w:rFonts w:ascii="Courier New" w:eastAsia="Times New Roman" w:hAnsi="Courier New" w:cs="Times New Roman"/>
      <w:sz w:val="20"/>
      <w:szCs w:val="20"/>
      <w:lang w:eastAsia="en-US"/>
    </w:rPr>
  </w:style>
  <w:style w:type="character" w:customStyle="1" w:styleId="MenuOption">
    <w:name w:val="Menu Option"/>
    <w:basedOn w:val="DefaultParagraphFont"/>
    <w:rsid w:val="00AD0B17"/>
    <w:rPr>
      <w:b/>
      <w:smallCaps/>
    </w:rPr>
  </w:style>
  <w:style w:type="paragraph" w:customStyle="1" w:styleId="TableListNumber">
    <w:name w:val="Table List Number"/>
    <w:basedOn w:val="ListNumber"/>
    <w:rsid w:val="00AD0B17"/>
    <w:pPr>
      <w:numPr>
        <w:numId w:val="0"/>
      </w:numPr>
    </w:pPr>
  </w:style>
  <w:style w:type="paragraph" w:styleId="TOC4">
    <w:name w:val="toc 4"/>
    <w:basedOn w:val="TOCBase"/>
    <w:next w:val="Normal"/>
    <w:semiHidden/>
    <w:rsid w:val="00AD0B17"/>
    <w:pPr>
      <w:tabs>
        <w:tab w:val="right" w:leader="dot" w:pos="9071"/>
      </w:tabs>
      <w:ind w:left="1701"/>
    </w:pPr>
  </w:style>
  <w:style w:type="paragraph" w:customStyle="1" w:styleId="ListAlpha">
    <w:name w:val="List Alpha"/>
    <w:basedOn w:val="List"/>
    <w:rsid w:val="00AD0B17"/>
    <w:pPr>
      <w:numPr>
        <w:numId w:val="8"/>
      </w:numPr>
    </w:pPr>
  </w:style>
  <w:style w:type="paragraph" w:customStyle="1" w:styleId="ListAlpha2">
    <w:name w:val="List Alpha 2"/>
    <w:basedOn w:val="List2"/>
    <w:rsid w:val="00AD0B17"/>
    <w:pPr>
      <w:numPr>
        <w:numId w:val="7"/>
      </w:numPr>
    </w:pPr>
  </w:style>
  <w:style w:type="paragraph" w:styleId="List2">
    <w:name w:val="List 2"/>
    <w:basedOn w:val="BodyText"/>
    <w:rsid w:val="00AD0B17"/>
    <w:pPr>
      <w:tabs>
        <w:tab w:val="left" w:pos="680"/>
      </w:tabs>
      <w:spacing w:before="60" w:after="60"/>
      <w:ind w:left="680" w:hanging="340"/>
    </w:pPr>
  </w:style>
  <w:style w:type="paragraph" w:styleId="List3">
    <w:name w:val="List 3"/>
    <w:basedOn w:val="BodyText"/>
    <w:rsid w:val="00AD0B17"/>
    <w:pPr>
      <w:tabs>
        <w:tab w:val="left" w:pos="1021"/>
      </w:tabs>
      <w:spacing w:before="60" w:after="60"/>
      <w:ind w:left="1020" w:hanging="340"/>
    </w:pPr>
  </w:style>
  <w:style w:type="paragraph" w:styleId="List4">
    <w:name w:val="List 4"/>
    <w:basedOn w:val="BodyText"/>
    <w:rsid w:val="00AD0B17"/>
    <w:pPr>
      <w:tabs>
        <w:tab w:val="left" w:pos="1361"/>
      </w:tabs>
      <w:spacing w:before="60" w:after="60"/>
      <w:ind w:left="1361" w:hanging="340"/>
    </w:pPr>
  </w:style>
  <w:style w:type="paragraph" w:styleId="List5">
    <w:name w:val="List 5"/>
    <w:basedOn w:val="BodyText"/>
    <w:rsid w:val="00AD0B17"/>
    <w:pPr>
      <w:tabs>
        <w:tab w:val="left" w:pos="1701"/>
      </w:tabs>
      <w:spacing w:before="60" w:after="60"/>
      <w:ind w:left="1701" w:hanging="340"/>
    </w:pPr>
  </w:style>
  <w:style w:type="paragraph" w:styleId="ListBullet3">
    <w:name w:val="List Bullet 3"/>
    <w:basedOn w:val="List3"/>
    <w:rsid w:val="00AD0B17"/>
    <w:pPr>
      <w:numPr>
        <w:numId w:val="13"/>
      </w:numPr>
      <w:tabs>
        <w:tab w:val="clear" w:pos="1021"/>
      </w:tabs>
      <w:ind w:left="1037" w:hanging="357"/>
    </w:pPr>
  </w:style>
  <w:style w:type="paragraph" w:styleId="ListBullet4">
    <w:name w:val="List Bullet 4"/>
    <w:basedOn w:val="List4"/>
    <w:rsid w:val="00AD0B17"/>
    <w:pPr>
      <w:numPr>
        <w:numId w:val="2"/>
      </w:numPr>
      <w:tabs>
        <w:tab w:val="clear" w:pos="1361"/>
      </w:tabs>
    </w:pPr>
  </w:style>
  <w:style w:type="paragraph" w:styleId="ListBullet5">
    <w:name w:val="List Bullet 5"/>
    <w:basedOn w:val="List5"/>
    <w:rsid w:val="00AD0B17"/>
    <w:pPr>
      <w:numPr>
        <w:numId w:val="3"/>
      </w:numPr>
    </w:pPr>
  </w:style>
  <w:style w:type="paragraph" w:styleId="ListContinue2">
    <w:name w:val="List Continue 2"/>
    <w:basedOn w:val="List2"/>
    <w:rsid w:val="00AD0B17"/>
    <w:pPr>
      <w:ind w:firstLine="0"/>
    </w:pPr>
  </w:style>
  <w:style w:type="paragraph" w:styleId="ListContinue3">
    <w:name w:val="List Continue 3"/>
    <w:basedOn w:val="List3"/>
    <w:rsid w:val="00AD0B17"/>
    <w:pPr>
      <w:ind w:left="1021" w:firstLine="0"/>
    </w:pPr>
  </w:style>
  <w:style w:type="paragraph" w:styleId="ListContinue4">
    <w:name w:val="List Continue 4"/>
    <w:basedOn w:val="List4"/>
    <w:rsid w:val="00AD0B17"/>
    <w:pPr>
      <w:ind w:firstLine="0"/>
    </w:pPr>
  </w:style>
  <w:style w:type="paragraph" w:styleId="ListContinue5">
    <w:name w:val="List Continue 5"/>
    <w:basedOn w:val="List5"/>
    <w:rsid w:val="00AD0B17"/>
    <w:pPr>
      <w:ind w:firstLine="0"/>
    </w:pPr>
  </w:style>
  <w:style w:type="paragraph" w:styleId="ListNumber3">
    <w:name w:val="List Number 3"/>
    <w:basedOn w:val="List3"/>
    <w:rsid w:val="00AD0B17"/>
    <w:pPr>
      <w:numPr>
        <w:numId w:val="4"/>
      </w:numPr>
    </w:pPr>
  </w:style>
  <w:style w:type="paragraph" w:styleId="ListNumber4">
    <w:name w:val="List Number 4"/>
    <w:basedOn w:val="List4"/>
    <w:rsid w:val="00AD0B17"/>
    <w:pPr>
      <w:numPr>
        <w:numId w:val="5"/>
      </w:numPr>
    </w:pPr>
  </w:style>
  <w:style w:type="paragraph" w:styleId="ListNumber5">
    <w:name w:val="List Number 5"/>
    <w:basedOn w:val="List5"/>
    <w:rsid w:val="00AD0B17"/>
    <w:pPr>
      <w:numPr>
        <w:numId w:val="6"/>
      </w:numPr>
    </w:pPr>
  </w:style>
  <w:style w:type="paragraph" w:styleId="BlockText">
    <w:name w:val="Block Text"/>
    <w:basedOn w:val="Normal"/>
    <w:rsid w:val="00AD0B17"/>
    <w:pPr>
      <w:spacing w:after="120"/>
      <w:ind w:left="1440" w:right="1440"/>
    </w:pPr>
  </w:style>
  <w:style w:type="character" w:customStyle="1" w:styleId="Subscript">
    <w:name w:val="Subscript"/>
    <w:basedOn w:val="DefaultParagraphFont"/>
    <w:rsid w:val="00AD0B17"/>
    <w:rPr>
      <w:sz w:val="16"/>
      <w:vertAlign w:val="subscript"/>
    </w:rPr>
  </w:style>
  <w:style w:type="character" w:customStyle="1" w:styleId="Superscript">
    <w:name w:val="Superscript"/>
    <w:basedOn w:val="DefaultParagraphFont"/>
    <w:rsid w:val="00AD0B17"/>
    <w:rPr>
      <w:sz w:val="16"/>
      <w:vertAlign w:val="superscript"/>
    </w:rPr>
  </w:style>
  <w:style w:type="character" w:customStyle="1" w:styleId="Symbols">
    <w:name w:val="Symbols"/>
    <w:basedOn w:val="DefaultParagraphFont"/>
    <w:rsid w:val="00AD0B17"/>
    <w:rPr>
      <w:rFonts w:ascii="Symbol" w:hAnsi="Symbol"/>
    </w:rPr>
  </w:style>
  <w:style w:type="character" w:customStyle="1" w:styleId="MenuOptions">
    <w:name w:val="Menu Options"/>
    <w:basedOn w:val="DefaultParagraphFont"/>
    <w:rsid w:val="00AD0B17"/>
    <w:rPr>
      <w:rFonts w:ascii="Arial Narrow" w:hAnsi="Arial Narrow"/>
      <w:smallCaps/>
    </w:rPr>
  </w:style>
  <w:style w:type="character" w:customStyle="1" w:styleId="Buttons">
    <w:name w:val="Buttons"/>
    <w:basedOn w:val="DefaultParagraphFont"/>
    <w:rsid w:val="00AD0B17"/>
    <w:rPr>
      <w:b/>
    </w:rPr>
  </w:style>
  <w:style w:type="character" w:customStyle="1" w:styleId="Underlined">
    <w:name w:val="Underlined"/>
    <w:basedOn w:val="DefaultParagraphFont"/>
    <w:rsid w:val="00AD0B17"/>
    <w:rPr>
      <w:u w:val="single"/>
    </w:rPr>
  </w:style>
  <w:style w:type="paragraph" w:customStyle="1" w:styleId="TableBodyTextRight">
    <w:name w:val="Table Body Text Right"/>
    <w:basedOn w:val="TableBodyText"/>
    <w:rsid w:val="00AD0B17"/>
    <w:pPr>
      <w:widowControl w:val="0"/>
      <w:autoSpaceDE w:val="0"/>
      <w:autoSpaceDN w:val="0"/>
      <w:adjustRightInd w:val="0"/>
      <w:jc w:val="right"/>
    </w:pPr>
    <w:rPr>
      <w:rFonts w:cs="Arial"/>
      <w:szCs w:val="18"/>
    </w:rPr>
  </w:style>
  <w:style w:type="paragraph" w:customStyle="1" w:styleId="CopyrightText">
    <w:name w:val="Copyright Text"/>
    <w:basedOn w:val="BodyText"/>
    <w:rsid w:val="00AD0B17"/>
    <w:rPr>
      <w:sz w:val="18"/>
    </w:rPr>
  </w:style>
  <w:style w:type="paragraph" w:customStyle="1" w:styleId="BodySmallRight">
    <w:name w:val="Body Small Right"/>
    <w:basedOn w:val="BodyTextRight"/>
    <w:rsid w:val="00AD0B17"/>
    <w:rPr>
      <w:sz w:val="18"/>
      <w:szCs w:val="18"/>
    </w:rPr>
  </w:style>
  <w:style w:type="paragraph" w:customStyle="1" w:styleId="MarginEdition">
    <w:name w:val="Margin Edition"/>
    <w:basedOn w:val="MarginNote"/>
    <w:rsid w:val="00AD0B17"/>
    <w:pPr>
      <w:spacing w:before="0" w:after="0"/>
    </w:pPr>
    <w:rPr>
      <w:rFonts w:ascii="Times New Roman" w:hAnsi="Times New Roman"/>
      <w:color w:val="999999"/>
    </w:rPr>
  </w:style>
  <w:style w:type="paragraph" w:customStyle="1" w:styleId="Spacer">
    <w:name w:val="Spacer"/>
    <w:basedOn w:val="Normal"/>
    <w:rsid w:val="00AD0B17"/>
    <w:rPr>
      <w:sz w:val="2"/>
      <w:szCs w:val="2"/>
    </w:rPr>
  </w:style>
  <w:style w:type="character" w:customStyle="1" w:styleId="Small">
    <w:name w:val="Small"/>
    <w:basedOn w:val="DefaultParagraphFont"/>
    <w:rsid w:val="00AD0B17"/>
    <w:rPr>
      <w:sz w:val="16"/>
    </w:rPr>
  </w:style>
  <w:style w:type="paragraph" w:customStyle="1" w:styleId="WideTable">
    <w:name w:val="Wide Table"/>
    <w:basedOn w:val="Normal"/>
    <w:rsid w:val="00AD0B17"/>
    <w:pPr>
      <w:ind w:left="-1418"/>
    </w:pPr>
    <w:rPr>
      <w:sz w:val="2"/>
      <w:szCs w:val="2"/>
    </w:rPr>
  </w:style>
  <w:style w:type="character" w:styleId="PageNumber">
    <w:name w:val="page number"/>
    <w:basedOn w:val="DefaultParagraphFont"/>
    <w:rsid w:val="00AD0B17"/>
  </w:style>
  <w:style w:type="paragraph" w:styleId="Quote">
    <w:name w:val="Quote"/>
    <w:basedOn w:val="Heading1"/>
    <w:link w:val="QuoteChar"/>
    <w:qFormat/>
    <w:rsid w:val="00AD0B17"/>
    <w:rPr>
      <w:b w:val="0"/>
      <w:sz w:val="72"/>
      <w:szCs w:val="72"/>
      <w:lang w:val="en-NZ"/>
    </w:rPr>
  </w:style>
  <w:style w:type="character" w:customStyle="1" w:styleId="QuoteChar">
    <w:name w:val="Quote Char"/>
    <w:basedOn w:val="DefaultParagraphFont"/>
    <w:link w:val="Quote"/>
    <w:rsid w:val="00AD0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17"/>
    <w:pPr>
      <w:pageBreakBefore/>
    </w:pPr>
  </w:style>
  <w:style w:type="paragraph" w:customStyle="1" w:styleId="Border">
    <w:name w:val="Border"/>
    <w:basedOn w:val="Normal"/>
    <w:qFormat/>
    <w:rsid w:val="00AD0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17"/>
    <w:rPr>
      <w:b/>
      <w:bCs/>
      <w:i/>
      <w:iCs/>
      <w:color w:val="auto"/>
    </w:rPr>
  </w:style>
  <w:style w:type="paragraph" w:styleId="IntenseQuote">
    <w:name w:val="Intense Quote"/>
    <w:basedOn w:val="Normal"/>
    <w:next w:val="Normal"/>
    <w:link w:val="IntenseQuoteChar"/>
    <w:uiPriority w:val="30"/>
    <w:qFormat/>
    <w:rsid w:val="00AD0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B17"/>
    <w:rPr>
      <w:smallCaps/>
      <w:color w:val="auto"/>
      <w:u w:val="single"/>
    </w:rPr>
  </w:style>
  <w:style w:type="character" w:styleId="IntenseReference">
    <w:name w:val="Intense Reference"/>
    <w:basedOn w:val="DefaultParagraphFont"/>
    <w:uiPriority w:val="32"/>
    <w:qFormat/>
    <w:rsid w:val="00AD0B17"/>
    <w:rPr>
      <w:b/>
      <w:bCs/>
      <w:smallCaps/>
      <w:color w:val="auto"/>
      <w:spacing w:val="5"/>
      <w:u w:val="single"/>
    </w:rPr>
  </w:style>
  <w:style w:type="paragraph" w:customStyle="1" w:styleId="2ColumnHeading">
    <w:name w:val="2Column Heading"/>
    <w:basedOn w:val="BodyText"/>
    <w:qFormat/>
    <w:rsid w:val="00AD0B17"/>
    <w:pPr>
      <w:spacing w:after="60"/>
      <w:ind w:left="-2268"/>
    </w:pPr>
    <w:rPr>
      <w:b/>
    </w:rPr>
  </w:style>
  <w:style w:type="paragraph" w:customStyle="1" w:styleId="Heading1TOC">
    <w:name w:val="Heading1 TOC"/>
    <w:basedOn w:val="Normal"/>
    <w:qFormat/>
    <w:rsid w:val="00AD0B17"/>
    <w:pPr>
      <w:spacing w:before="240" w:after="120"/>
    </w:pPr>
    <w:rPr>
      <w:rFonts w:ascii="Times New Roman" w:hAnsi="Times New Roman"/>
      <w:b/>
      <w:sz w:val="32"/>
    </w:rPr>
  </w:style>
  <w:style w:type="paragraph" w:customStyle="1" w:styleId="Heading2TOC">
    <w:name w:val="Heading2 TOC"/>
    <w:basedOn w:val="Normal"/>
    <w:qFormat/>
    <w:rsid w:val="00AD0B17"/>
    <w:pPr>
      <w:spacing w:before="240" w:after="60"/>
    </w:pPr>
    <w:rPr>
      <w:rFonts w:ascii="Times New Roman" w:hAnsi="Times New Roman"/>
      <w:b/>
      <w:sz w:val="28"/>
    </w:rPr>
  </w:style>
  <w:style w:type="character" w:customStyle="1" w:styleId="Underline">
    <w:name w:val="Underline"/>
    <w:basedOn w:val="DefaultParagraphFont"/>
    <w:qFormat/>
    <w:rsid w:val="00AD0B17"/>
    <w:rPr>
      <w:u w:val="single"/>
    </w:rPr>
  </w:style>
  <w:style w:type="character" w:customStyle="1" w:styleId="BoldandItalics">
    <w:name w:val="Bold and Italics"/>
    <w:qFormat/>
    <w:rsid w:val="00AD0B17"/>
    <w:rPr>
      <w:b/>
      <w:i/>
      <w:u w:val="none"/>
    </w:rPr>
  </w:style>
  <w:style w:type="paragraph" w:styleId="BalloonText">
    <w:name w:val="Balloon Text"/>
    <w:basedOn w:val="Normal"/>
    <w:link w:val="BalloonTextChar"/>
    <w:rsid w:val="00AD0B17"/>
    <w:rPr>
      <w:rFonts w:ascii="Tahoma" w:hAnsi="Tahoma" w:cs="Tahoma"/>
      <w:sz w:val="16"/>
      <w:szCs w:val="16"/>
    </w:rPr>
  </w:style>
  <w:style w:type="character" w:customStyle="1" w:styleId="BalloonTextChar">
    <w:name w:val="Balloon Text Char"/>
    <w:basedOn w:val="DefaultParagraphFont"/>
    <w:link w:val="BalloonText"/>
    <w:rsid w:val="00AD0B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B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B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B17"/>
    <w:rPr>
      <w:b/>
      <w:color w:val="660033"/>
      <w:spacing w:val="0"/>
    </w:rPr>
  </w:style>
  <w:style w:type="paragraph" w:customStyle="1" w:styleId="Nameditemlist">
    <w:name w:val="Named item list"/>
    <w:basedOn w:val="BodyText"/>
    <w:qFormat/>
    <w:rsid w:val="00AD0B17"/>
    <w:pPr>
      <w:tabs>
        <w:tab w:val="left" w:pos="2835"/>
      </w:tabs>
      <w:ind w:left="2835" w:hanging="2835"/>
    </w:pPr>
  </w:style>
  <w:style w:type="paragraph" w:customStyle="1" w:styleId="BodyTextnopadding">
    <w:name w:val="Body Text no padding"/>
    <w:basedOn w:val="BodyText"/>
    <w:qFormat/>
    <w:rsid w:val="00AD0B17"/>
    <w:pPr>
      <w:spacing w:before="0" w:after="0"/>
    </w:pPr>
  </w:style>
  <w:style w:type="paragraph" w:customStyle="1" w:styleId="BodyTextBold">
    <w:name w:val="Body Text Bold"/>
    <w:basedOn w:val="BodyText"/>
    <w:qFormat/>
    <w:rsid w:val="00AD0B17"/>
    <w:rPr>
      <w:b/>
    </w:rPr>
  </w:style>
  <w:style w:type="character" w:styleId="Hyperlink">
    <w:name w:val="Hyperlink"/>
    <w:basedOn w:val="DefaultParagraphFont"/>
    <w:uiPriority w:val="99"/>
    <w:unhideWhenUsed/>
    <w:rsid w:val="00EC6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1218</Words>
  <Characters>7935</Characters>
  <Application>Microsoft Office Word</Application>
  <DocSecurity>0</DocSecurity>
  <Lines>264</Lines>
  <Paragraphs>155</Paragraphs>
  <ScaleCrop>false</ScaleCrop>
  <Company>Author-it Software Corporation Ltd.</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TLIS3010 Test rail using ultrasonic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